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3C9F6">
      <w:r>
        <w:rPr>
          <w:rFonts w:hint="eastAsia"/>
        </w:rPr>
        <w:t xml:space="preserve"> </w:t>
      </w:r>
    </w:p>
    <w:p w14:paraId="79F4AACB"/>
    <w:p w14:paraId="6193B4B9"/>
    <w:p w14:paraId="2C6F2D36"/>
    <w:p w14:paraId="679CD1D8">
      <w:pPr>
        <w:ind w:firstLine="1050" w:firstLineChars="500"/>
      </w:pPr>
    </w:p>
    <w:p w14:paraId="74EB9C40">
      <w:pPr>
        <w:ind w:firstLine="1050" w:firstLineChars="500"/>
      </w:pPr>
    </w:p>
    <w:p w14:paraId="5AAABF01">
      <w:pPr>
        <w:ind w:firstLine="1760" w:firstLineChars="400"/>
        <w:rPr>
          <w:rFonts w:ascii="黑体" w:hAnsi="黑体" w:eastAsia="黑体"/>
          <w:sz w:val="44"/>
          <w:szCs w:val="44"/>
        </w:rPr>
      </w:pPr>
    </w:p>
    <w:p w14:paraId="18A4BC08">
      <w:pPr>
        <w:ind w:firstLine="1760" w:firstLineChars="400"/>
        <w:rPr>
          <w:rFonts w:ascii="黑体" w:hAnsi="黑体" w:eastAsia="黑体"/>
          <w:sz w:val="44"/>
          <w:szCs w:val="44"/>
        </w:rPr>
      </w:pPr>
    </w:p>
    <w:p w14:paraId="2ED36CB9">
      <w:pPr>
        <w:spacing w:line="640" w:lineRule="exact"/>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阿坝州人大常委会办公室信息</w:t>
      </w:r>
      <w:r>
        <w:rPr>
          <w:rFonts w:hint="eastAsia" w:ascii="方正黑体_GBK" w:hAnsi="方正黑体_GBK" w:eastAsia="方正黑体_GBK" w:cs="方正黑体_GBK"/>
          <w:sz w:val="44"/>
          <w:szCs w:val="44"/>
          <w:lang w:val="en-US" w:eastAsia="zh-CN"/>
        </w:rPr>
        <w:t>和预算联网</w:t>
      </w:r>
      <w:r>
        <w:rPr>
          <w:rFonts w:hint="eastAsia" w:ascii="方正黑体_GBK" w:hAnsi="方正黑体_GBK" w:eastAsia="方正黑体_GBK" w:cs="方正黑体_GBK"/>
          <w:sz w:val="44"/>
          <w:szCs w:val="44"/>
        </w:rPr>
        <w:t>中心</w:t>
      </w:r>
    </w:p>
    <w:p w14:paraId="2AD90A4A">
      <w:pPr>
        <w:spacing w:line="640" w:lineRule="exact"/>
        <w:ind w:firstLine="2640" w:firstLineChars="600"/>
        <w:rPr>
          <w:rFonts w:ascii="Times New Roman" w:hAnsi="Times New Roman" w:eastAsia="方正黑体_GBK" w:cs="Times New Roman"/>
          <w:sz w:val="44"/>
          <w:szCs w:val="44"/>
        </w:rPr>
      </w:pPr>
      <w:r>
        <w:rPr>
          <w:rFonts w:ascii="Times New Roman" w:hAnsi="Times New Roman" w:eastAsia="方正黑体_GBK" w:cs="Times New Roman"/>
          <w:sz w:val="44"/>
          <w:szCs w:val="44"/>
        </w:rPr>
        <w:t>202</w:t>
      </w:r>
      <w:r>
        <w:rPr>
          <w:rFonts w:hint="eastAsia" w:ascii="Times New Roman" w:hAnsi="Times New Roman" w:eastAsia="方正黑体_GBK" w:cs="Times New Roman"/>
          <w:sz w:val="44"/>
          <w:szCs w:val="44"/>
          <w:lang w:val="en-US" w:eastAsia="zh-CN"/>
        </w:rPr>
        <w:t>6</w:t>
      </w:r>
      <w:r>
        <w:rPr>
          <w:rFonts w:ascii="Times New Roman" w:hAnsi="Times New Roman" w:eastAsia="方正黑体_GBK" w:cs="Times New Roman"/>
          <w:sz w:val="44"/>
          <w:szCs w:val="44"/>
        </w:rPr>
        <w:t>年部门预算</w:t>
      </w:r>
    </w:p>
    <w:p w14:paraId="07DACFCA">
      <w:pPr>
        <w:spacing w:line="640" w:lineRule="exact"/>
        <w:ind w:firstLine="1760" w:firstLineChars="400"/>
        <w:rPr>
          <w:rFonts w:ascii="Times New Roman" w:hAnsi="Times New Roman" w:eastAsia="方正黑体_GBK" w:cs="Times New Roman"/>
          <w:sz w:val="44"/>
          <w:szCs w:val="44"/>
        </w:rPr>
      </w:pPr>
    </w:p>
    <w:p w14:paraId="43CD5FAB">
      <w:pPr>
        <w:spacing w:line="640" w:lineRule="exact"/>
        <w:ind w:firstLine="1760" w:firstLineChars="400"/>
        <w:rPr>
          <w:rFonts w:ascii="Times New Roman" w:hAnsi="Times New Roman" w:eastAsia="方正黑体_GBK" w:cs="Times New Roman"/>
          <w:sz w:val="44"/>
          <w:szCs w:val="44"/>
        </w:rPr>
      </w:pPr>
    </w:p>
    <w:p w14:paraId="60A30B4A">
      <w:pPr>
        <w:ind w:firstLine="1760" w:firstLineChars="400"/>
        <w:rPr>
          <w:rFonts w:ascii="Times New Roman" w:hAnsi="Times New Roman" w:eastAsia="黑体" w:cs="Times New Roman"/>
          <w:sz w:val="44"/>
          <w:szCs w:val="44"/>
        </w:rPr>
      </w:pPr>
    </w:p>
    <w:p w14:paraId="42FD4113">
      <w:pPr>
        <w:ind w:firstLine="1760" w:firstLineChars="400"/>
        <w:rPr>
          <w:rFonts w:ascii="Times New Roman" w:hAnsi="Times New Roman" w:eastAsia="黑体" w:cs="Times New Roman"/>
          <w:sz w:val="44"/>
          <w:szCs w:val="44"/>
        </w:rPr>
      </w:pPr>
    </w:p>
    <w:p w14:paraId="6B8561C9">
      <w:pPr>
        <w:ind w:firstLine="1760" w:firstLineChars="400"/>
        <w:rPr>
          <w:rFonts w:ascii="Times New Roman" w:hAnsi="Times New Roman" w:eastAsia="黑体" w:cs="Times New Roman"/>
          <w:sz w:val="44"/>
          <w:szCs w:val="44"/>
        </w:rPr>
      </w:pPr>
    </w:p>
    <w:p w14:paraId="6589A92D">
      <w:pPr>
        <w:ind w:firstLine="1760" w:firstLineChars="400"/>
        <w:rPr>
          <w:rFonts w:ascii="Times New Roman" w:hAnsi="Times New Roman" w:eastAsia="黑体" w:cs="Times New Roman"/>
          <w:sz w:val="44"/>
          <w:szCs w:val="44"/>
        </w:rPr>
      </w:pPr>
    </w:p>
    <w:p w14:paraId="14F6E8DF">
      <w:pPr>
        <w:ind w:firstLine="1760" w:firstLineChars="400"/>
        <w:rPr>
          <w:rFonts w:ascii="Times New Roman" w:hAnsi="Times New Roman" w:eastAsia="黑体" w:cs="Times New Roman"/>
          <w:sz w:val="44"/>
          <w:szCs w:val="44"/>
        </w:rPr>
      </w:pPr>
    </w:p>
    <w:p w14:paraId="4CF388B6">
      <w:pPr>
        <w:ind w:firstLine="1760" w:firstLineChars="400"/>
        <w:rPr>
          <w:rFonts w:ascii="Times New Roman" w:hAnsi="Times New Roman" w:eastAsia="黑体" w:cs="Times New Roman"/>
          <w:sz w:val="44"/>
          <w:szCs w:val="44"/>
        </w:rPr>
      </w:pPr>
    </w:p>
    <w:p w14:paraId="4F7781C1">
      <w:pPr>
        <w:ind w:firstLine="2560" w:firstLineChars="800"/>
        <w:rPr>
          <w:rFonts w:ascii="Times New Roman" w:hAnsi="Times New Roman" w:eastAsia="黑体" w:cs="Times New Roman"/>
          <w:sz w:val="32"/>
          <w:szCs w:val="32"/>
        </w:rPr>
      </w:pPr>
      <w:r>
        <w:rPr>
          <w:rFonts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6</w:t>
      </w:r>
      <w:r>
        <w:rPr>
          <w:rFonts w:ascii="Times New Roman" w:hAnsi="Times New Roman" w:eastAsia="黑体" w:cs="Times New Roman"/>
          <w:sz w:val="32"/>
          <w:szCs w:val="32"/>
        </w:rPr>
        <w:t xml:space="preserve">年 </w:t>
      </w:r>
      <w:r>
        <w:rPr>
          <w:rFonts w:hint="eastAsia" w:ascii="Times New Roman" w:hAnsi="Times New Roman" w:eastAsia="黑体" w:cs="Times New Roman"/>
          <w:sz w:val="32"/>
          <w:szCs w:val="32"/>
          <w:lang w:val="en-US" w:eastAsia="zh-CN"/>
        </w:rPr>
        <w:t>1</w:t>
      </w:r>
      <w:r>
        <w:rPr>
          <w:rFonts w:ascii="Times New Roman" w:hAnsi="Times New Roman" w:eastAsia="黑体" w:cs="Times New Roman"/>
          <w:sz w:val="32"/>
          <w:szCs w:val="32"/>
        </w:rPr>
        <w:t xml:space="preserve"> 月</w:t>
      </w:r>
      <w:r>
        <w:rPr>
          <w:rFonts w:hint="eastAsia" w:ascii="Times New Roman" w:hAnsi="Times New Roman" w:eastAsia="黑体" w:cs="Times New Roman"/>
          <w:sz w:val="32"/>
          <w:szCs w:val="32"/>
          <w:lang w:val="en-US" w:eastAsia="zh-CN"/>
        </w:rPr>
        <w:t>22</w:t>
      </w:r>
      <w:r>
        <w:rPr>
          <w:rFonts w:ascii="Times New Roman" w:hAnsi="Times New Roman" w:eastAsia="黑体" w:cs="Times New Roman"/>
          <w:sz w:val="32"/>
          <w:szCs w:val="32"/>
        </w:rPr>
        <w:t>日</w:t>
      </w:r>
    </w:p>
    <w:p w14:paraId="1DD5B894">
      <w:pPr>
        <w:ind w:firstLine="1760" w:firstLineChars="400"/>
        <w:rPr>
          <w:rFonts w:ascii="Times New Roman" w:hAnsi="Times New Roman" w:eastAsia="黑体" w:cs="Times New Roman"/>
          <w:sz w:val="44"/>
          <w:szCs w:val="44"/>
        </w:rPr>
      </w:pPr>
    </w:p>
    <w:p w14:paraId="133AD0FB">
      <w:pPr>
        <w:ind w:firstLine="1760" w:firstLineChars="400"/>
        <w:rPr>
          <w:rFonts w:ascii="黑体" w:hAnsi="黑体" w:eastAsia="黑体"/>
          <w:sz w:val="44"/>
          <w:szCs w:val="44"/>
        </w:rPr>
      </w:pPr>
    </w:p>
    <w:p w14:paraId="5D5049BE">
      <w:pPr>
        <w:ind w:firstLine="1760" w:firstLineChars="400"/>
        <w:rPr>
          <w:rFonts w:ascii="黑体" w:hAnsi="黑体" w:eastAsia="黑体"/>
          <w:sz w:val="44"/>
          <w:szCs w:val="44"/>
        </w:rPr>
      </w:pPr>
    </w:p>
    <w:p w14:paraId="09948812">
      <w:pPr>
        <w:ind w:firstLine="1760" w:firstLineChars="400"/>
        <w:rPr>
          <w:rFonts w:ascii="黑体" w:hAnsi="黑体" w:eastAsia="黑体"/>
          <w:sz w:val="44"/>
          <w:szCs w:val="44"/>
        </w:rPr>
      </w:pPr>
    </w:p>
    <w:p w14:paraId="5840C58A">
      <w:pPr>
        <w:ind w:firstLine="3120" w:firstLineChars="600"/>
        <w:rPr>
          <w:rFonts w:ascii="黑体" w:hAnsi="黑体" w:eastAsia="黑体"/>
          <w:sz w:val="52"/>
          <w:szCs w:val="52"/>
        </w:rPr>
      </w:pPr>
      <w:r>
        <w:rPr>
          <w:rFonts w:hint="eastAsia" w:ascii="黑体" w:hAnsi="黑体" w:eastAsia="黑体"/>
          <w:sz w:val="52"/>
          <w:szCs w:val="52"/>
        </w:rPr>
        <w:t>目 录</w:t>
      </w:r>
    </w:p>
    <w:p w14:paraId="1100EDF4">
      <w:pPr>
        <w:ind w:firstLine="3080" w:firstLineChars="700"/>
        <w:rPr>
          <w:rFonts w:ascii="黑体" w:hAnsi="黑体" w:eastAsia="黑体"/>
          <w:sz w:val="44"/>
          <w:szCs w:val="44"/>
        </w:rPr>
      </w:pPr>
    </w:p>
    <w:p w14:paraId="43721E9D">
      <w:pPr>
        <w:pStyle w:val="11"/>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14:paraId="60DDC416">
      <w:pPr>
        <w:rPr>
          <w:rFonts w:ascii="Times New Roman" w:hAnsi="Times New Roman" w:eastAsia="方正楷体_GBK" w:cs="Times New Roman"/>
          <w:sz w:val="32"/>
          <w:szCs w:val="32"/>
        </w:rPr>
      </w:pPr>
      <w:r>
        <w:rPr>
          <w:rFonts w:ascii="Times New Roman" w:hAnsi="Times New Roman" w:eastAsia="方正楷体_GBK" w:cs="Times New Roman"/>
          <w:sz w:val="32"/>
          <w:szCs w:val="32"/>
        </w:rPr>
        <w:t>（一）部门职能简介</w:t>
      </w:r>
    </w:p>
    <w:p w14:paraId="277C6661">
      <w:pPr>
        <w:rPr>
          <w:rFonts w:ascii="Times New Roman" w:hAnsi="Times New Roman" w:eastAsia="方正楷体_GBK" w:cs="Times New Roman"/>
          <w:sz w:val="32"/>
          <w:szCs w:val="32"/>
        </w:rPr>
      </w:pPr>
      <w:r>
        <w:rPr>
          <w:rFonts w:ascii="Times New Roman" w:hAnsi="Times New Roman" w:eastAsia="方正楷体_GBK" w:cs="Times New Roman"/>
          <w:sz w:val="32"/>
          <w:szCs w:val="32"/>
        </w:rPr>
        <w:t>（二）202</w:t>
      </w:r>
      <w:r>
        <w:rPr>
          <w:rFonts w:hint="eastAsia" w:ascii="Times New Roman" w:hAnsi="Times New Roman" w:eastAsia="方正楷体_GBK" w:cs="Times New Roman"/>
          <w:sz w:val="32"/>
          <w:szCs w:val="32"/>
          <w:lang w:val="en-US" w:eastAsia="zh-CN"/>
        </w:rPr>
        <w:t>6</w:t>
      </w:r>
      <w:r>
        <w:rPr>
          <w:rFonts w:ascii="Times New Roman" w:hAnsi="Times New Roman" w:eastAsia="方正楷体_GBK" w:cs="Times New Roman"/>
          <w:sz w:val="32"/>
          <w:szCs w:val="32"/>
        </w:rPr>
        <w:t>年重点工作</w:t>
      </w:r>
    </w:p>
    <w:p w14:paraId="0A50D1BC">
      <w:pPr>
        <w:rPr>
          <w:rFonts w:ascii="黑体" w:hAnsi="黑体" w:eastAsia="黑体"/>
          <w:sz w:val="32"/>
          <w:szCs w:val="32"/>
        </w:rPr>
      </w:pPr>
      <w:r>
        <w:rPr>
          <w:rFonts w:hint="eastAsia" w:ascii="黑体" w:hAnsi="黑体" w:eastAsia="黑体"/>
          <w:sz w:val="32"/>
          <w:szCs w:val="32"/>
        </w:rPr>
        <w:t>二、部门预算单位构成</w:t>
      </w:r>
    </w:p>
    <w:p w14:paraId="626528DF">
      <w:pPr>
        <w:rPr>
          <w:rFonts w:ascii="黑体" w:hAnsi="黑体" w:eastAsia="黑体"/>
          <w:sz w:val="32"/>
          <w:szCs w:val="32"/>
        </w:rPr>
      </w:pPr>
      <w:r>
        <w:rPr>
          <w:rFonts w:hint="eastAsia" w:ascii="黑体" w:hAnsi="黑体" w:eastAsia="黑体"/>
          <w:sz w:val="32"/>
          <w:szCs w:val="32"/>
        </w:rPr>
        <w:t>三、收支预算情况说明</w:t>
      </w:r>
    </w:p>
    <w:p w14:paraId="36998316">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（一）收入预算情况</w:t>
      </w:r>
    </w:p>
    <w:p w14:paraId="4FFE24FD">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（二）支出预算情况</w:t>
      </w:r>
    </w:p>
    <w:p w14:paraId="08DD2E67">
      <w:pPr>
        <w:rPr>
          <w:rFonts w:ascii="黑体" w:hAnsi="黑体" w:eastAsia="黑体"/>
          <w:sz w:val="32"/>
          <w:szCs w:val="32"/>
        </w:rPr>
      </w:pPr>
      <w:r>
        <w:rPr>
          <w:rFonts w:hint="eastAsia" w:ascii="黑体" w:hAnsi="黑体" w:eastAsia="黑体"/>
          <w:sz w:val="32"/>
          <w:szCs w:val="32"/>
        </w:rPr>
        <w:t>四、财政拨款收支预算情况说明</w:t>
      </w:r>
    </w:p>
    <w:p w14:paraId="12A64563">
      <w:pPr>
        <w:rPr>
          <w:rFonts w:ascii="黑体" w:hAnsi="黑体" w:eastAsia="黑体"/>
          <w:sz w:val="32"/>
          <w:szCs w:val="32"/>
        </w:rPr>
      </w:pPr>
      <w:r>
        <w:rPr>
          <w:rFonts w:hint="eastAsia" w:ascii="黑体" w:hAnsi="黑体" w:eastAsia="黑体"/>
          <w:sz w:val="32"/>
          <w:szCs w:val="32"/>
        </w:rPr>
        <w:t>五、一般公共预算当年拨款情况说明</w:t>
      </w:r>
    </w:p>
    <w:p w14:paraId="4C33CA5A">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（一）一般公共预算当年拨款规模变化情况</w:t>
      </w:r>
    </w:p>
    <w:p w14:paraId="5ACA4572">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（二）一般公共预算当年拨款结构情况</w:t>
      </w:r>
    </w:p>
    <w:p w14:paraId="2EB45816">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（三）一般公共预算当年拨款具体使用情况</w:t>
      </w:r>
    </w:p>
    <w:p w14:paraId="4139155E">
      <w:pPr>
        <w:rPr>
          <w:rFonts w:ascii="黑体" w:hAnsi="黑体" w:eastAsia="黑体"/>
          <w:sz w:val="32"/>
          <w:szCs w:val="32"/>
        </w:rPr>
      </w:pPr>
      <w:r>
        <w:rPr>
          <w:rFonts w:ascii="黑体" w:hAnsi="黑体" w:eastAsia="黑体"/>
          <w:sz w:val="32"/>
          <w:szCs w:val="32"/>
        </w:rPr>
        <w:t>六、一般公共预算基本支出情况说明</w:t>
      </w:r>
    </w:p>
    <w:p w14:paraId="7BB53A87">
      <w:pPr>
        <w:rPr>
          <w:rFonts w:ascii="黑体" w:hAnsi="黑体" w:eastAsia="黑体"/>
          <w:sz w:val="32"/>
          <w:szCs w:val="32"/>
        </w:rPr>
      </w:pPr>
      <w:r>
        <w:rPr>
          <w:rFonts w:ascii="黑体" w:hAnsi="黑体" w:eastAsia="黑体"/>
          <w:sz w:val="32"/>
          <w:szCs w:val="32"/>
        </w:rPr>
        <w:t>七、“三公”经费财政拨款预算安排情况说明</w:t>
      </w:r>
    </w:p>
    <w:p w14:paraId="77BA8F22">
      <w:pPr>
        <w:rPr>
          <w:rFonts w:ascii="黑体" w:hAnsi="黑体" w:eastAsia="黑体"/>
          <w:sz w:val="32"/>
          <w:szCs w:val="32"/>
        </w:rPr>
      </w:pPr>
      <w:r>
        <w:rPr>
          <w:rFonts w:ascii="黑体" w:hAnsi="黑体" w:eastAsia="黑体"/>
          <w:sz w:val="32"/>
          <w:szCs w:val="32"/>
        </w:rPr>
        <w:t>八、政府性基金预算支出情况说明</w:t>
      </w:r>
    </w:p>
    <w:p w14:paraId="0C49E849">
      <w:pPr>
        <w:rPr>
          <w:rFonts w:ascii="黑体" w:hAnsi="黑体" w:eastAsia="黑体"/>
          <w:sz w:val="32"/>
          <w:szCs w:val="32"/>
        </w:rPr>
      </w:pPr>
      <w:r>
        <w:rPr>
          <w:rFonts w:ascii="黑体" w:hAnsi="黑体" w:eastAsia="黑体"/>
          <w:sz w:val="32"/>
          <w:szCs w:val="32"/>
        </w:rPr>
        <w:t>九、其他重要事项的情况说明</w:t>
      </w:r>
    </w:p>
    <w:p w14:paraId="16E6851D">
      <w:pPr>
        <w:rPr>
          <w:rFonts w:ascii="黑体" w:hAnsi="黑体" w:eastAsia="黑体"/>
          <w:sz w:val="32"/>
          <w:szCs w:val="32"/>
        </w:rPr>
      </w:pPr>
      <w:r>
        <w:rPr>
          <w:rFonts w:hint="eastAsia" w:ascii="黑体" w:hAnsi="黑体" w:eastAsia="黑体"/>
          <w:sz w:val="32"/>
          <w:szCs w:val="32"/>
        </w:rPr>
        <w:t>十、名称解释</w:t>
      </w:r>
    </w:p>
    <w:p w14:paraId="5659CC1C">
      <w:pPr>
        <w:rPr>
          <w:rFonts w:ascii="黑体" w:hAnsi="黑体" w:eastAsia="黑体"/>
          <w:sz w:val="32"/>
          <w:szCs w:val="32"/>
        </w:rPr>
      </w:pPr>
    </w:p>
    <w:tbl>
      <w:tblPr>
        <w:tblStyle w:val="4"/>
        <w:tblpPr w:leftFromText="30" w:rightFromText="230" w:vertAnchor="text" w:tblpXSpec="right" w:tblpYSpec="center"/>
        <w:tblW w:w="636" w:type="dxa"/>
        <w:tblCellSpacing w:w="15" w:type="dxa"/>
        <w:tblInd w:w="0" w:type="dxa"/>
        <w:tblLayout w:type="fixed"/>
        <w:tblCellMar>
          <w:top w:w="15" w:type="dxa"/>
          <w:left w:w="15" w:type="dxa"/>
          <w:bottom w:w="15" w:type="dxa"/>
          <w:right w:w="15" w:type="dxa"/>
        </w:tblCellMar>
      </w:tblPr>
      <w:tblGrid>
        <w:gridCol w:w="541"/>
        <w:gridCol w:w="95"/>
      </w:tblGrid>
      <w:tr w14:paraId="6C7A6481">
        <w:tblPrEx>
          <w:tblCellMar>
            <w:top w:w="15" w:type="dxa"/>
            <w:left w:w="15" w:type="dxa"/>
            <w:bottom w:w="15" w:type="dxa"/>
            <w:right w:w="15" w:type="dxa"/>
          </w:tblCellMar>
        </w:tblPrEx>
        <w:trPr>
          <w:tblCellSpacing w:w="15" w:type="dxa"/>
        </w:trPr>
        <w:tc>
          <w:tcPr>
            <w:tcW w:w="510" w:type="dxa"/>
            <w:vAlign w:val="center"/>
          </w:tcPr>
          <w:p w14:paraId="452E3C83">
            <w:pPr>
              <w:widowControl/>
              <w:spacing w:line="180" w:lineRule="atLeast"/>
              <w:rPr>
                <w:rFonts w:hint="eastAsia" w:ascii="ˎ̥" w:hAnsi="ˎ̥" w:eastAsia="宋体" w:cs="宋体"/>
                <w:kern w:val="0"/>
                <w:sz w:val="12"/>
                <w:szCs w:val="12"/>
              </w:rPr>
            </w:pPr>
          </w:p>
        </w:tc>
        <w:tc>
          <w:tcPr>
            <w:tcW w:w="36" w:type="dxa"/>
            <w:vAlign w:val="center"/>
          </w:tcPr>
          <w:p w14:paraId="023EC39D">
            <w:pPr>
              <w:widowControl/>
              <w:spacing w:line="180" w:lineRule="atLeast"/>
              <w:jc w:val="center"/>
              <w:rPr>
                <w:rFonts w:hint="eastAsia" w:ascii="ˎ̥" w:hAnsi="ˎ̥" w:eastAsia="宋体" w:cs="宋体"/>
                <w:kern w:val="0"/>
                <w:sz w:val="12"/>
                <w:szCs w:val="12"/>
              </w:rPr>
            </w:pPr>
          </w:p>
        </w:tc>
      </w:tr>
    </w:tbl>
    <w:p w14:paraId="4222228D">
      <w:pPr>
        <w:pStyle w:val="9"/>
        <w:numPr>
          <w:ilvl w:val="0"/>
          <w:numId w:val="2"/>
        </w:numPr>
        <w:spacing w:before="0" w:line="576" w:lineRule="exact"/>
        <w:rPr>
          <w:rFonts w:ascii="方正楷体_GBK" w:hAnsi="方正楷体_GBK" w:eastAsia="方正楷体_GBK" w:cs="方正楷体_GBK"/>
          <w:sz w:val="32"/>
          <w:szCs w:val="32"/>
        </w:rPr>
      </w:pPr>
      <w:r>
        <w:rPr>
          <w:rFonts w:hint="eastAsia" w:ascii="方正黑体_GBK" w:hAnsi="方正黑体_GBK" w:eastAsia="方正黑体_GBK" w:cs="方正黑体_GBK"/>
          <w:sz w:val="32"/>
          <w:szCs w:val="32"/>
        </w:rPr>
        <w:t>基本职能及主要工作</w:t>
      </w:r>
    </w:p>
    <w:p w14:paraId="1CE6A071">
      <w:pPr>
        <w:pStyle w:val="9"/>
        <w:spacing w:before="0" w:line="576" w:lineRule="exact"/>
        <w:ind w:left="32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（一）阿坝州人大常委会</w:t>
      </w:r>
      <w:r>
        <w:rPr>
          <w:rFonts w:hint="eastAsia" w:ascii="方正楷体_GBK" w:hAnsi="方正楷体_GBK" w:eastAsia="方正楷体_GBK" w:cs="方正楷体_GBK"/>
          <w:sz w:val="32"/>
          <w:szCs w:val="32"/>
          <w:lang w:val="en-US" w:eastAsia="zh-CN"/>
        </w:rPr>
        <w:t>办公室</w:t>
      </w:r>
      <w:r>
        <w:rPr>
          <w:rFonts w:hint="eastAsia" w:ascii="方正楷体_GBK" w:hAnsi="方正楷体_GBK" w:eastAsia="方正楷体_GBK" w:cs="方正楷体_GBK"/>
          <w:sz w:val="32"/>
          <w:szCs w:val="32"/>
        </w:rPr>
        <w:t>信息</w:t>
      </w:r>
      <w:r>
        <w:rPr>
          <w:rFonts w:hint="eastAsia" w:ascii="方正楷体_GBK" w:hAnsi="方正楷体_GBK" w:eastAsia="方正楷体_GBK" w:cs="方正楷体_GBK"/>
          <w:sz w:val="32"/>
          <w:szCs w:val="32"/>
          <w:lang w:val="en-US" w:eastAsia="zh-CN"/>
        </w:rPr>
        <w:t>和预算联网</w:t>
      </w:r>
      <w:r>
        <w:rPr>
          <w:rFonts w:hint="eastAsia" w:ascii="方正楷体_GBK" w:hAnsi="方正楷体_GBK" w:eastAsia="方正楷体_GBK" w:cs="方正楷体_GBK"/>
          <w:sz w:val="32"/>
          <w:szCs w:val="32"/>
        </w:rPr>
        <w:t>中心职能简介</w:t>
      </w:r>
    </w:p>
    <w:p w14:paraId="5CB6FAE9">
      <w:pPr>
        <w:spacing w:line="576" w:lineRule="exact"/>
        <w:ind w:firstLine="640" w:firstLineChars="200"/>
        <w:rPr>
          <w:rFonts w:ascii="Times New Roman" w:hAnsi="Times New Roman" w:eastAsia="方正仿宋_GBK"/>
          <w:sz w:val="32"/>
          <w:szCs w:val="32"/>
        </w:rPr>
      </w:pPr>
      <w:r>
        <w:rPr>
          <w:rFonts w:eastAsia="方正仿宋_GBK"/>
          <w:bCs/>
          <w:sz w:val="32"/>
          <w:szCs w:val="32"/>
        </w:rPr>
        <w:t>（1）</w:t>
      </w:r>
      <w:r>
        <w:rPr>
          <w:rFonts w:hint="eastAsia" w:ascii="方正仿宋_GBK" w:hAnsi="方正仿宋_GBK" w:eastAsia="方正仿宋_GBK" w:cs="方正仿宋_GBK"/>
          <w:color w:val="000000"/>
          <w:sz w:val="28"/>
          <w:szCs w:val="28"/>
        </w:rPr>
        <w:t>负责阿坝州人大网站建设维护、《阿坝人大》杂志编印；（</w:t>
      </w:r>
      <w:r>
        <w:rPr>
          <w:rFonts w:eastAsia="方正仿宋_GBK"/>
          <w:color w:val="000000"/>
          <w:sz w:val="28"/>
          <w:szCs w:val="28"/>
        </w:rPr>
        <w:t>2</w:t>
      </w:r>
      <w:r>
        <w:rPr>
          <w:rFonts w:hint="eastAsia" w:ascii="方正仿宋_GBK" w:hAnsi="方正仿宋_GBK" w:eastAsia="方正仿宋_GBK" w:cs="方正仿宋_GBK"/>
          <w:color w:val="000000"/>
          <w:sz w:val="28"/>
          <w:szCs w:val="28"/>
        </w:rPr>
        <w:t>）编写会议《公报》、人大大事记和领导工作日记；（</w:t>
      </w:r>
      <w:r>
        <w:rPr>
          <w:rFonts w:eastAsia="方正仿宋_GBK"/>
          <w:color w:val="000000"/>
          <w:sz w:val="28"/>
          <w:szCs w:val="28"/>
        </w:rPr>
        <w:t>3）</w:t>
      </w:r>
      <w:r>
        <w:rPr>
          <w:rFonts w:hint="eastAsia" w:ascii="方正仿宋_GBK" w:hAnsi="方正仿宋_GBK" w:eastAsia="方正仿宋_GBK" w:cs="方正仿宋_GBK"/>
          <w:color w:val="000000"/>
          <w:sz w:val="28"/>
          <w:szCs w:val="28"/>
        </w:rPr>
        <w:t>组织编写州人大年鉴、州人大志；（</w:t>
      </w:r>
      <w:r>
        <w:rPr>
          <w:rFonts w:eastAsia="方正仿宋_GBK"/>
          <w:color w:val="000000"/>
          <w:sz w:val="28"/>
          <w:szCs w:val="28"/>
        </w:rPr>
        <w:t>4</w:t>
      </w:r>
      <w:r>
        <w:rPr>
          <w:rFonts w:hint="eastAsia" w:ascii="方正仿宋_GBK" w:hAnsi="方正仿宋_GBK" w:eastAsia="方正仿宋_GBK" w:cs="方正仿宋_GBK"/>
          <w:color w:val="000000"/>
          <w:sz w:val="28"/>
          <w:szCs w:val="28"/>
        </w:rPr>
        <w:t>）办理常委会办公室交办的其他事项</w:t>
      </w:r>
      <w:r>
        <w:rPr>
          <w:rFonts w:ascii="Times New Roman" w:hAnsi="Times New Roman" w:eastAsia="方正仿宋_GBK" w:cs="Times New Roman"/>
          <w:sz w:val="32"/>
          <w:szCs w:val="32"/>
        </w:rPr>
        <w:t>。　</w:t>
      </w:r>
    </w:p>
    <w:p w14:paraId="74277F2C">
      <w:pPr>
        <w:pStyle w:val="9"/>
        <w:spacing w:before="0" w:line="576"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（二）阿坝州人大常委会办公室信息</w:t>
      </w:r>
      <w:r>
        <w:rPr>
          <w:rFonts w:hint="eastAsia" w:ascii="Times New Roman" w:hAnsi="Times New Roman" w:eastAsia="方正楷体_GBK" w:cs="Times New Roman"/>
          <w:sz w:val="32"/>
          <w:szCs w:val="32"/>
          <w:lang w:val="en-US" w:eastAsia="zh-CN"/>
        </w:rPr>
        <w:t>和预算联网</w:t>
      </w:r>
      <w:r>
        <w:rPr>
          <w:rFonts w:hint="default" w:ascii="Times New Roman" w:hAnsi="Times New Roman" w:eastAsia="方正楷体_GBK" w:cs="Times New Roman"/>
          <w:sz w:val="32"/>
          <w:szCs w:val="32"/>
        </w:rPr>
        <w:t>中心202</w:t>
      </w:r>
      <w:r>
        <w:rPr>
          <w:rFonts w:hint="eastAsia"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rPr>
        <w:t>年重点工作</w:t>
      </w:r>
    </w:p>
    <w:p w14:paraId="0E227846">
      <w:pPr>
        <w:pStyle w:val="12"/>
        <w:spacing w:line="576"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在常委会的领导下，坚持党的领导、人民当家作主、依法治国有机统一，紧紧围绕州人大党组中心工作和机关工作计划。</w:t>
      </w:r>
      <w:r>
        <w:rPr>
          <w:rFonts w:hint="eastAsia" w:ascii="方正仿宋_GBK" w:hAnsi="方正仿宋_GBK" w:eastAsia="方正仿宋_GBK" w:cs="方正仿宋_GBK"/>
          <w:color w:val="000000"/>
          <w:sz w:val="32"/>
          <w:szCs w:val="32"/>
        </w:rPr>
        <w:t>负责完成了阿坝州人大网站建设维护、《阿坝人大》杂志编印；编写会议《公报》、人大大事记和领导工作日记；组织编写州人大年鉴、州人大志；办理好常委会办公室交办的其他事项。</w:t>
      </w:r>
    </w:p>
    <w:p w14:paraId="1E1CD36C">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二、部门预算单位构成</w:t>
      </w:r>
    </w:p>
    <w:p w14:paraId="1B819DEB">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阿坝州人大常委会办公室</w:t>
      </w:r>
      <w:r>
        <w:rPr>
          <w:rFonts w:hint="eastAsia" w:ascii="Times New Roman" w:hAnsi="Times New Roman" w:eastAsia="方正仿宋_GBK"/>
          <w:sz w:val="32"/>
          <w:szCs w:val="32"/>
        </w:rPr>
        <w:t>信息</w:t>
      </w:r>
      <w:r>
        <w:rPr>
          <w:rFonts w:hint="eastAsia" w:ascii="Times New Roman" w:hAnsi="Times New Roman" w:eastAsia="方正仿宋_GBK"/>
          <w:sz w:val="32"/>
          <w:szCs w:val="32"/>
          <w:lang w:val="en-US" w:eastAsia="zh-CN"/>
        </w:rPr>
        <w:t>和预算联网</w:t>
      </w:r>
      <w:r>
        <w:rPr>
          <w:rFonts w:hint="eastAsia" w:ascii="Times New Roman" w:hAnsi="Times New Roman" w:eastAsia="方正仿宋_GBK"/>
          <w:sz w:val="32"/>
          <w:szCs w:val="32"/>
        </w:rPr>
        <w:t>中心是州人大常委会办公室</w:t>
      </w:r>
      <w:r>
        <w:rPr>
          <w:rFonts w:ascii="Times New Roman" w:hAnsi="Times New Roman" w:eastAsia="方正仿宋_GBK"/>
          <w:sz w:val="32"/>
          <w:szCs w:val="32"/>
        </w:rPr>
        <w:t>下属二级预算单位，其中：行政单位0个；参照公务员法管理的事业单位0个；其他事业单位1个。</w:t>
      </w:r>
    </w:p>
    <w:p w14:paraId="01CEA212">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三、收支预算情况说明</w:t>
      </w:r>
    </w:p>
    <w:p w14:paraId="0261D1E1">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按照综合预算的原则，</w:t>
      </w:r>
      <w:r>
        <w:rPr>
          <w:rFonts w:hint="eastAsia" w:ascii="Times New Roman" w:hAnsi="Times New Roman" w:eastAsia="方正仿宋_GBK"/>
          <w:sz w:val="32"/>
          <w:szCs w:val="32"/>
          <w:lang w:eastAsia="zh-CN"/>
        </w:rPr>
        <w:t>阿坝州人大常委会办公室信息和预算联网中心</w:t>
      </w:r>
      <w:r>
        <w:rPr>
          <w:rFonts w:ascii="Times New Roman" w:hAnsi="Times New Roman" w:eastAsia="方正仿宋_GBK"/>
          <w:sz w:val="32"/>
          <w:szCs w:val="32"/>
        </w:rPr>
        <w:t>所有收入和支出均纳入部门预算管理。收入包括：一般公共预算拨款收入</w:t>
      </w:r>
      <w:r>
        <w:rPr>
          <w:rFonts w:hint="eastAsia" w:ascii="Times New Roman" w:hAnsi="Times New Roman" w:eastAsia="方正仿宋_GBK"/>
          <w:sz w:val="32"/>
          <w:szCs w:val="32"/>
          <w:lang w:val="en-US" w:eastAsia="zh-CN"/>
        </w:rPr>
        <w:t>270.06</w:t>
      </w:r>
      <w:r>
        <w:rPr>
          <w:rFonts w:ascii="Times New Roman" w:hAnsi="Times New Roman" w:eastAsia="方正仿宋_GBK"/>
          <w:sz w:val="32"/>
          <w:szCs w:val="32"/>
        </w:rPr>
        <w:t>万元，事业收入0万元，其他收入0万元，上年结转</w:t>
      </w:r>
      <w:r>
        <w:rPr>
          <w:rFonts w:hint="eastAsia" w:ascii="Times New Roman" w:hAnsi="Times New Roman" w:eastAsia="方正仿宋_GBK"/>
          <w:sz w:val="32"/>
          <w:szCs w:val="32"/>
        </w:rPr>
        <w:t>0</w:t>
      </w:r>
      <w:r>
        <w:rPr>
          <w:rFonts w:ascii="Times New Roman" w:hAnsi="Times New Roman" w:eastAsia="方正仿宋_GBK"/>
          <w:sz w:val="32"/>
          <w:szCs w:val="32"/>
        </w:rPr>
        <w:t>万元；一般公共预算拨款</w:t>
      </w:r>
      <w:r>
        <w:rPr>
          <w:rFonts w:hint="eastAsia" w:ascii="Times New Roman" w:hAnsi="Times New Roman" w:eastAsia="方正仿宋_GBK"/>
          <w:sz w:val="32"/>
          <w:szCs w:val="32"/>
          <w:lang w:val="en-US" w:eastAsia="zh-CN"/>
        </w:rPr>
        <w:t>支出270.06</w:t>
      </w:r>
      <w:r>
        <w:rPr>
          <w:rFonts w:ascii="Times New Roman" w:hAnsi="Times New Roman" w:eastAsia="方正仿宋_GBK"/>
          <w:sz w:val="32"/>
          <w:szCs w:val="32"/>
        </w:rPr>
        <w:t>万元</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支出包括：一般公共服务支出</w:t>
      </w:r>
      <w:r>
        <w:rPr>
          <w:rFonts w:hint="eastAsia" w:ascii="Times New Roman" w:hAnsi="Times New Roman" w:eastAsia="方正仿宋_GBK"/>
          <w:sz w:val="32"/>
          <w:szCs w:val="32"/>
          <w:lang w:val="en-US" w:eastAsia="zh-CN"/>
        </w:rPr>
        <w:t>191.41</w:t>
      </w:r>
      <w:r>
        <w:rPr>
          <w:rFonts w:ascii="Times New Roman" w:hAnsi="Times New Roman" w:eastAsia="方正仿宋_GBK"/>
          <w:sz w:val="32"/>
          <w:szCs w:val="32"/>
        </w:rPr>
        <w:t>万元，教育支出0万元，文化体育与传媒支出0万元，社会保障和就业支出</w:t>
      </w:r>
      <w:r>
        <w:rPr>
          <w:rFonts w:hint="eastAsia" w:ascii="Times New Roman" w:hAnsi="Times New Roman" w:eastAsia="方正仿宋_GBK"/>
          <w:sz w:val="32"/>
          <w:szCs w:val="32"/>
          <w:lang w:val="en-US" w:eastAsia="zh-CN"/>
        </w:rPr>
        <w:t>38.42</w:t>
      </w:r>
      <w:r>
        <w:rPr>
          <w:rFonts w:ascii="Times New Roman" w:hAnsi="Times New Roman" w:eastAsia="方正仿宋_GBK"/>
          <w:sz w:val="32"/>
          <w:szCs w:val="32"/>
        </w:rPr>
        <w:t>万元，</w:t>
      </w:r>
      <w:r>
        <w:rPr>
          <w:rFonts w:hint="eastAsia" w:ascii="Times New Roman" w:hAnsi="Times New Roman" w:eastAsia="方正仿宋_GBK"/>
          <w:sz w:val="32"/>
          <w:szCs w:val="32"/>
        </w:rPr>
        <w:t>卫生健康</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16.65</w:t>
      </w:r>
      <w:r>
        <w:rPr>
          <w:rFonts w:ascii="Times New Roman" w:hAnsi="Times New Roman" w:eastAsia="方正仿宋_GBK"/>
          <w:sz w:val="32"/>
          <w:szCs w:val="32"/>
        </w:rPr>
        <w:t>万元，住房保障支出</w:t>
      </w:r>
      <w:r>
        <w:rPr>
          <w:rFonts w:hint="eastAsia" w:ascii="Times New Roman" w:hAnsi="Times New Roman" w:eastAsia="方正仿宋_GBK"/>
          <w:sz w:val="32"/>
          <w:szCs w:val="32"/>
          <w:lang w:val="en-US" w:eastAsia="zh-CN"/>
        </w:rPr>
        <w:t>23.58</w:t>
      </w:r>
      <w:r>
        <w:rPr>
          <w:rFonts w:ascii="Times New Roman" w:hAnsi="Times New Roman" w:eastAsia="方正仿宋_GBK"/>
          <w:sz w:val="32"/>
          <w:szCs w:val="32"/>
        </w:rPr>
        <w:t>万元。阿坝州人大常委会办公室202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年收支总预算</w:t>
      </w:r>
      <w:r>
        <w:rPr>
          <w:rFonts w:hint="eastAsia" w:ascii="Times New Roman" w:hAnsi="Times New Roman" w:eastAsia="方正仿宋_GBK"/>
          <w:sz w:val="32"/>
          <w:szCs w:val="32"/>
          <w:lang w:val="en-US" w:eastAsia="zh-CN"/>
        </w:rPr>
        <w:t>270.06</w:t>
      </w:r>
      <w:r>
        <w:rPr>
          <w:rFonts w:ascii="Times New Roman" w:hAnsi="Times New Roman" w:eastAsia="方正仿宋_GBK"/>
          <w:sz w:val="32"/>
          <w:szCs w:val="32"/>
        </w:rPr>
        <w:t>万元,比20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年收支预算总数</w:t>
      </w:r>
      <w:r>
        <w:rPr>
          <w:rFonts w:hint="eastAsia" w:ascii="Times New Roman" w:hAnsi="Times New Roman" w:eastAsia="方正仿宋_GBK"/>
          <w:sz w:val="32"/>
          <w:szCs w:val="32"/>
          <w:lang w:val="en-US" w:eastAsia="zh-CN"/>
        </w:rPr>
        <w:t>减少8.75</w:t>
      </w:r>
      <w:r>
        <w:rPr>
          <w:rFonts w:ascii="Times New Roman" w:hAnsi="Times New Roman" w:eastAsia="方正仿宋_GBK"/>
          <w:sz w:val="32"/>
          <w:szCs w:val="32"/>
        </w:rPr>
        <w:t xml:space="preserve">万元，主要原因: </w:t>
      </w:r>
      <w:r>
        <w:rPr>
          <w:rFonts w:hint="eastAsia" w:ascii="Times New Roman" w:hAnsi="Times New Roman" w:eastAsia="方正仿宋_GBK"/>
          <w:sz w:val="32"/>
          <w:szCs w:val="32"/>
          <w:lang w:val="en-US" w:eastAsia="zh-CN"/>
        </w:rPr>
        <w:t>2025年1人转岗</w:t>
      </w:r>
      <w:r>
        <w:rPr>
          <w:rFonts w:hint="eastAsia" w:ascii="Times New Roman" w:hAnsi="Times New Roman" w:eastAsia="方正仿宋_GBK"/>
          <w:sz w:val="32"/>
          <w:szCs w:val="32"/>
        </w:rPr>
        <w:t>。</w:t>
      </w:r>
    </w:p>
    <w:p w14:paraId="103D19B1">
      <w:pPr>
        <w:pStyle w:val="9"/>
        <w:spacing w:before="0" w:line="576"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（一）收入预算情况</w:t>
      </w:r>
    </w:p>
    <w:p w14:paraId="7B3BCF12">
      <w:pPr>
        <w:pStyle w:val="9"/>
        <w:spacing w:before="0" w:line="576"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阿坝州人大常委会办公室信息和预算联网中心</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年收入预算</w:t>
      </w:r>
      <w:r>
        <w:rPr>
          <w:rFonts w:hint="eastAsia" w:ascii="Times New Roman" w:hAnsi="Times New Roman" w:eastAsia="方正仿宋_GBK"/>
          <w:sz w:val="32"/>
          <w:szCs w:val="32"/>
          <w:lang w:val="en-US" w:eastAsia="zh-CN"/>
        </w:rPr>
        <w:t>270.06</w:t>
      </w:r>
      <w:r>
        <w:rPr>
          <w:rFonts w:ascii="Times New Roman" w:hAnsi="Times New Roman" w:eastAsia="方正仿宋_GBK"/>
          <w:sz w:val="32"/>
          <w:szCs w:val="32"/>
        </w:rPr>
        <w:t>万元，其中：上年结转</w:t>
      </w:r>
      <w:r>
        <w:rPr>
          <w:rFonts w:hint="eastAsia" w:ascii="Times New Roman" w:hAnsi="Times New Roman" w:eastAsia="方正仿宋_GBK"/>
          <w:sz w:val="32"/>
          <w:szCs w:val="32"/>
        </w:rPr>
        <w:t>0</w:t>
      </w:r>
      <w:r>
        <w:rPr>
          <w:rFonts w:ascii="Times New Roman" w:hAnsi="Times New Roman" w:eastAsia="方正仿宋_GBK"/>
          <w:sz w:val="32"/>
          <w:szCs w:val="32"/>
        </w:rPr>
        <w:t>万元，占</w:t>
      </w:r>
      <w:r>
        <w:rPr>
          <w:rFonts w:hint="eastAsia" w:ascii="Times New Roman" w:hAnsi="Times New Roman" w:eastAsia="方正仿宋_GBK"/>
          <w:sz w:val="32"/>
          <w:szCs w:val="32"/>
        </w:rPr>
        <w:t>0</w:t>
      </w:r>
      <w:r>
        <w:rPr>
          <w:rFonts w:ascii="Times New Roman" w:hAnsi="Times New Roman" w:eastAsia="方正仿宋_GBK"/>
          <w:sz w:val="32"/>
          <w:szCs w:val="32"/>
        </w:rPr>
        <w:t>%；一般公共预算拨款收入</w:t>
      </w:r>
      <w:r>
        <w:rPr>
          <w:rFonts w:hint="eastAsia" w:ascii="Times New Roman" w:hAnsi="Times New Roman" w:eastAsia="方正仿宋_GBK"/>
          <w:sz w:val="32"/>
          <w:szCs w:val="32"/>
          <w:lang w:val="en-US" w:eastAsia="zh-CN"/>
        </w:rPr>
        <w:t>270.06</w:t>
      </w:r>
      <w:r>
        <w:rPr>
          <w:rFonts w:ascii="Times New Roman" w:hAnsi="Times New Roman" w:eastAsia="方正仿宋_GBK"/>
          <w:sz w:val="32"/>
          <w:szCs w:val="32"/>
        </w:rPr>
        <w:t>万元，占</w:t>
      </w:r>
      <w:r>
        <w:rPr>
          <w:rFonts w:hint="eastAsia" w:ascii="Times New Roman" w:hAnsi="Times New Roman" w:eastAsia="方正仿宋_GBK"/>
          <w:sz w:val="32"/>
          <w:szCs w:val="32"/>
        </w:rPr>
        <w:t>100</w:t>
      </w:r>
      <w:r>
        <w:rPr>
          <w:rFonts w:ascii="Times New Roman" w:hAnsi="Times New Roman" w:eastAsia="方正仿宋_GBK"/>
          <w:sz w:val="32"/>
          <w:szCs w:val="32"/>
        </w:rPr>
        <w:t>%；事业收入0万元，占0%；其他收入0万元，占0%。</w:t>
      </w:r>
    </w:p>
    <w:p w14:paraId="41A8B562">
      <w:pPr>
        <w:pStyle w:val="9"/>
        <w:spacing w:before="0" w:line="576" w:lineRule="exact"/>
        <w:ind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（二）支出预算情况</w:t>
      </w:r>
    </w:p>
    <w:p w14:paraId="03737C1B">
      <w:pPr>
        <w:pStyle w:val="9"/>
        <w:spacing w:before="0" w:line="576" w:lineRule="exact"/>
        <w:rPr>
          <w:rFonts w:ascii="Times New Roman" w:hAnsi="Times New Roman" w:eastAsia="方正仿宋_GBK"/>
          <w:sz w:val="32"/>
          <w:szCs w:val="32"/>
        </w:rPr>
      </w:pPr>
      <w:r>
        <w:rPr>
          <w:rFonts w:hint="eastAsia" w:ascii="ˎ̥" w:hAnsi="ˎ̥" w:eastAsia="宋体" w:cs="宋体"/>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lang w:eastAsia="zh-CN"/>
        </w:rPr>
        <w:t>阿坝州人大常委会办公室信息和预算联网中心</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年支出预算</w:t>
      </w:r>
      <w:r>
        <w:rPr>
          <w:rFonts w:hint="eastAsia" w:ascii="Times New Roman" w:hAnsi="Times New Roman" w:eastAsia="方正仿宋_GBK"/>
          <w:sz w:val="32"/>
          <w:szCs w:val="32"/>
          <w:lang w:val="en-US" w:eastAsia="zh-CN"/>
        </w:rPr>
        <w:t>270.06</w:t>
      </w:r>
      <w:r>
        <w:rPr>
          <w:rFonts w:ascii="Times New Roman" w:hAnsi="Times New Roman" w:eastAsia="方正仿宋_GBK"/>
          <w:sz w:val="32"/>
          <w:szCs w:val="32"/>
        </w:rPr>
        <w:t>万元，其中：基本支出</w:t>
      </w:r>
      <w:r>
        <w:rPr>
          <w:rFonts w:hint="eastAsia" w:ascii="Times New Roman" w:hAnsi="Times New Roman" w:eastAsia="方正仿宋_GBK"/>
          <w:sz w:val="32"/>
          <w:szCs w:val="32"/>
          <w:lang w:val="en-US" w:eastAsia="zh-CN"/>
        </w:rPr>
        <w:t>270.06</w:t>
      </w:r>
      <w:r>
        <w:rPr>
          <w:rFonts w:ascii="Times New Roman" w:hAnsi="Times New Roman" w:eastAsia="方正仿宋_GBK"/>
          <w:sz w:val="32"/>
          <w:szCs w:val="32"/>
        </w:rPr>
        <w:t>万元，占100%；项目支出0万元，占0%。</w:t>
      </w:r>
    </w:p>
    <w:p w14:paraId="5D335DD9">
      <w:pPr>
        <w:pStyle w:val="9"/>
        <w:spacing w:before="0" w:line="576"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四、财政拨</w:t>
      </w:r>
      <w:bookmarkStart w:id="0" w:name="_GoBack"/>
      <w:bookmarkEnd w:id="0"/>
      <w:r>
        <w:rPr>
          <w:rFonts w:hint="eastAsia" w:ascii="方正黑体_GBK" w:hAnsi="方正黑体_GBK" w:eastAsia="方正黑体_GBK" w:cs="方正黑体_GBK"/>
          <w:sz w:val="32"/>
          <w:szCs w:val="32"/>
        </w:rPr>
        <w:t>款收支预算情况说明</w:t>
      </w:r>
    </w:p>
    <w:p w14:paraId="07CF497C">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lang w:eastAsia="zh-CN"/>
        </w:rPr>
        <w:t>阿坝州人大常委会办公室信息和预算联网中心</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年财政拨款收</w:t>
      </w:r>
      <w:r>
        <w:rPr>
          <w:rFonts w:hint="eastAsia" w:ascii="Times New Roman" w:hAnsi="Times New Roman" w:eastAsia="方正仿宋_GBK"/>
          <w:sz w:val="32"/>
          <w:szCs w:val="32"/>
          <w:lang w:val="en-US" w:eastAsia="zh-CN"/>
        </w:rPr>
        <w:t>支</w:t>
      </w:r>
      <w:r>
        <w:rPr>
          <w:rFonts w:ascii="Times New Roman" w:hAnsi="Times New Roman" w:eastAsia="方正仿宋_GBK"/>
          <w:sz w:val="32"/>
          <w:szCs w:val="32"/>
        </w:rPr>
        <w:t>总预算</w:t>
      </w:r>
      <w:r>
        <w:rPr>
          <w:rFonts w:hint="eastAsia" w:ascii="Times New Roman" w:hAnsi="Times New Roman" w:eastAsia="方正仿宋_GBK"/>
          <w:sz w:val="32"/>
          <w:szCs w:val="32"/>
          <w:lang w:val="en-US" w:eastAsia="zh-CN"/>
        </w:rPr>
        <w:t>270.06</w:t>
      </w:r>
      <w:r>
        <w:rPr>
          <w:rFonts w:ascii="Times New Roman" w:hAnsi="Times New Roman" w:eastAsia="方正仿宋_GBK"/>
          <w:sz w:val="32"/>
          <w:szCs w:val="32"/>
        </w:rPr>
        <w:t>万元，比20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年财政拨款收支总预算</w:t>
      </w:r>
      <w:r>
        <w:rPr>
          <w:rFonts w:hint="eastAsia" w:ascii="Times New Roman" w:hAnsi="Times New Roman" w:eastAsia="方正仿宋_GBK"/>
          <w:sz w:val="32"/>
          <w:szCs w:val="32"/>
          <w:lang w:val="en-US" w:eastAsia="zh-CN"/>
        </w:rPr>
        <w:t>减少8.75</w:t>
      </w:r>
      <w:r>
        <w:rPr>
          <w:rFonts w:ascii="Times New Roman" w:hAnsi="Times New Roman" w:eastAsia="方正仿宋_GBK"/>
          <w:sz w:val="32"/>
          <w:szCs w:val="32"/>
        </w:rPr>
        <w:t>万元，主要原因:</w:t>
      </w:r>
      <w:r>
        <w:rPr>
          <w:rFonts w:hint="eastAsia" w:ascii="Times New Roman" w:hAnsi="Times New Roman" w:eastAsia="方正仿宋_GBK"/>
          <w:sz w:val="32"/>
          <w:szCs w:val="32"/>
          <w:lang w:val="en-US" w:eastAsia="zh-CN"/>
        </w:rPr>
        <w:t>2025年1人转岗</w:t>
      </w:r>
      <w:r>
        <w:rPr>
          <w:rFonts w:ascii="Times New Roman" w:hAnsi="Times New Roman" w:eastAsia="方正仿宋_GBK"/>
          <w:sz w:val="32"/>
          <w:szCs w:val="32"/>
        </w:rPr>
        <w:t>。收入包括：本年一般公共预算拨款收入</w:t>
      </w:r>
      <w:r>
        <w:rPr>
          <w:rFonts w:hint="eastAsia" w:ascii="Times New Roman" w:hAnsi="Times New Roman" w:eastAsia="方正仿宋_GBK"/>
          <w:sz w:val="32"/>
          <w:szCs w:val="32"/>
          <w:lang w:val="en-US" w:eastAsia="zh-CN"/>
        </w:rPr>
        <w:t>270.06</w:t>
      </w:r>
      <w:r>
        <w:rPr>
          <w:rFonts w:ascii="Times New Roman" w:hAnsi="Times New Roman" w:eastAsia="方正仿宋_GBK"/>
          <w:sz w:val="32"/>
          <w:szCs w:val="32"/>
        </w:rPr>
        <w:t>万元，上年结转财政拨款资金</w:t>
      </w:r>
      <w:r>
        <w:rPr>
          <w:rFonts w:hint="eastAsia" w:ascii="Times New Roman" w:hAnsi="Times New Roman" w:eastAsia="方正仿宋_GBK"/>
          <w:sz w:val="32"/>
          <w:szCs w:val="32"/>
        </w:rPr>
        <w:t>0</w:t>
      </w:r>
      <w:r>
        <w:rPr>
          <w:rFonts w:ascii="Times New Roman" w:hAnsi="Times New Roman" w:eastAsia="方正仿宋_GBK"/>
          <w:sz w:val="32"/>
          <w:szCs w:val="32"/>
        </w:rPr>
        <w:t>万元</w:t>
      </w:r>
      <w:r>
        <w:rPr>
          <w:rFonts w:hint="eastAsia" w:ascii="Times New Roman" w:hAnsi="Times New Roman" w:eastAsia="方正仿宋_GBK"/>
          <w:sz w:val="32"/>
          <w:szCs w:val="32"/>
        </w:rPr>
        <w:t>。</w:t>
      </w:r>
    </w:p>
    <w:p w14:paraId="44E98D72">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支出包括：一般公共服务支出</w:t>
      </w:r>
      <w:r>
        <w:rPr>
          <w:rFonts w:hint="eastAsia" w:ascii="Times New Roman" w:hAnsi="Times New Roman" w:eastAsia="方正仿宋_GBK"/>
          <w:sz w:val="32"/>
          <w:szCs w:val="32"/>
          <w:lang w:val="en-US" w:eastAsia="zh-CN"/>
        </w:rPr>
        <w:t>191.41</w:t>
      </w:r>
      <w:r>
        <w:rPr>
          <w:rFonts w:ascii="Times New Roman" w:hAnsi="Times New Roman" w:eastAsia="方正仿宋_GBK"/>
          <w:sz w:val="32"/>
          <w:szCs w:val="32"/>
        </w:rPr>
        <w:t>万元，教育支出0万元，文化体育与传媒支出0万元，社会保障和就业支出</w:t>
      </w:r>
      <w:r>
        <w:rPr>
          <w:rFonts w:hint="eastAsia" w:ascii="Times New Roman" w:hAnsi="Times New Roman" w:eastAsia="方正仿宋_GBK"/>
          <w:sz w:val="32"/>
          <w:szCs w:val="32"/>
          <w:lang w:val="en-US" w:eastAsia="zh-CN"/>
        </w:rPr>
        <w:t>3842</w:t>
      </w:r>
      <w:r>
        <w:rPr>
          <w:rFonts w:ascii="Times New Roman" w:hAnsi="Times New Roman" w:eastAsia="方正仿宋_GBK"/>
          <w:sz w:val="32"/>
          <w:szCs w:val="32"/>
        </w:rPr>
        <w:t>万元，医疗卫生与计划生育支出</w:t>
      </w:r>
      <w:r>
        <w:rPr>
          <w:rFonts w:hint="eastAsia" w:ascii="Times New Roman" w:hAnsi="Times New Roman" w:eastAsia="方正仿宋_GBK"/>
          <w:sz w:val="32"/>
          <w:szCs w:val="32"/>
          <w:lang w:val="en-US" w:eastAsia="zh-CN"/>
        </w:rPr>
        <w:t>16.65</w:t>
      </w:r>
      <w:r>
        <w:rPr>
          <w:rFonts w:ascii="Times New Roman" w:hAnsi="Times New Roman" w:eastAsia="方正仿宋_GBK"/>
          <w:sz w:val="32"/>
          <w:szCs w:val="32"/>
        </w:rPr>
        <w:t>万元，住房保障支出</w:t>
      </w:r>
      <w:r>
        <w:rPr>
          <w:rFonts w:hint="eastAsia" w:ascii="Times New Roman" w:hAnsi="Times New Roman" w:eastAsia="方正仿宋_GBK"/>
          <w:sz w:val="32"/>
          <w:szCs w:val="32"/>
          <w:lang w:val="en-US" w:eastAsia="zh-CN"/>
        </w:rPr>
        <w:t>23.58</w:t>
      </w:r>
      <w:r>
        <w:rPr>
          <w:rFonts w:ascii="Times New Roman" w:hAnsi="Times New Roman" w:eastAsia="方正仿宋_GBK"/>
          <w:sz w:val="32"/>
          <w:szCs w:val="32"/>
        </w:rPr>
        <w:t>万元。</w:t>
      </w:r>
    </w:p>
    <w:p w14:paraId="2FA5C35C">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五、一般公共预算当年拨款情况说明</w:t>
      </w:r>
    </w:p>
    <w:p w14:paraId="1A7E0D10">
      <w:pPr>
        <w:pStyle w:val="9"/>
        <w:spacing w:before="0" w:line="576"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（一）一般公共预算当年拨款规模变化情况</w:t>
      </w:r>
    </w:p>
    <w:p w14:paraId="05A459B3">
      <w:pPr>
        <w:pStyle w:val="9"/>
        <w:spacing w:before="0" w:line="576" w:lineRule="exact"/>
        <w:ind w:firstLine="640" w:firstLineChars="200"/>
        <w:rPr>
          <w:rFonts w:ascii="Times New Roman" w:hAnsi="Times New Roman" w:eastAsia="方正仿宋_GBK"/>
          <w:sz w:val="32"/>
          <w:szCs w:val="32"/>
        </w:rPr>
      </w:pPr>
      <w:r>
        <w:rPr>
          <w:rFonts w:ascii="ˎ̥" w:hAnsi="ˎ̥" w:eastAsia="宋体" w:cs="宋体"/>
          <w:sz w:val="32"/>
          <w:szCs w:val="32"/>
        </w:rPr>
        <w:t>　</w:t>
      </w:r>
      <w:r>
        <w:rPr>
          <w:rFonts w:hint="eastAsia" w:ascii="Times New Roman" w:hAnsi="Times New Roman" w:eastAsia="方正仿宋_GBK"/>
          <w:sz w:val="32"/>
          <w:szCs w:val="32"/>
          <w:lang w:eastAsia="zh-CN"/>
        </w:rPr>
        <w:t>阿坝州人大常委会办公室信息和预算联网中心</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年一般公共预算当年拨款</w:t>
      </w:r>
      <w:r>
        <w:rPr>
          <w:rFonts w:hint="eastAsia" w:ascii="Times New Roman" w:hAnsi="Times New Roman" w:eastAsia="方正仿宋_GBK"/>
          <w:sz w:val="32"/>
          <w:szCs w:val="32"/>
          <w:lang w:val="en-US" w:eastAsia="zh-CN"/>
        </w:rPr>
        <w:t>270.06</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w:t>
      </w:r>
      <w:r>
        <w:rPr>
          <w:rFonts w:hint="eastAsia" w:ascii="Times New Roman" w:hAnsi="Times New Roman" w:eastAsia="方正仿宋_GBK"/>
          <w:sz w:val="32"/>
          <w:szCs w:val="32"/>
          <w:lang w:val="en-US" w:eastAsia="zh-CN"/>
        </w:rPr>
        <w:t>减少8.75</w:t>
      </w:r>
      <w:r>
        <w:rPr>
          <w:rFonts w:ascii="Times New Roman" w:hAnsi="Times New Roman" w:eastAsia="方正仿宋_GBK"/>
          <w:sz w:val="32"/>
          <w:szCs w:val="32"/>
        </w:rPr>
        <w:t>万元，其中：基本支出</w:t>
      </w:r>
      <w:r>
        <w:rPr>
          <w:rFonts w:hint="eastAsia" w:ascii="Times New Roman" w:hAnsi="Times New Roman" w:eastAsia="方正仿宋_GBK"/>
          <w:sz w:val="32"/>
          <w:szCs w:val="32"/>
          <w:lang w:val="en-US" w:eastAsia="zh-CN"/>
        </w:rPr>
        <w:t>减少8.75</w:t>
      </w:r>
      <w:r>
        <w:rPr>
          <w:rFonts w:ascii="Times New Roman" w:hAnsi="Times New Roman" w:eastAsia="方正仿宋_GBK"/>
          <w:sz w:val="32"/>
          <w:szCs w:val="32"/>
        </w:rPr>
        <w:t>万元，项目支出</w:t>
      </w:r>
      <w:r>
        <w:rPr>
          <w:rFonts w:hint="eastAsia" w:ascii="Times New Roman" w:hAnsi="Times New Roman" w:eastAsia="方正仿宋_GBK"/>
          <w:sz w:val="32"/>
          <w:szCs w:val="32"/>
        </w:rPr>
        <w:t>减少</w:t>
      </w:r>
      <w:r>
        <w:rPr>
          <w:rFonts w:ascii="Times New Roman" w:hAnsi="Times New Roman" w:eastAsia="方正仿宋_GBK"/>
          <w:sz w:val="32"/>
          <w:szCs w:val="32"/>
        </w:rPr>
        <w:t>0万元，主要原因:</w:t>
      </w:r>
      <w:r>
        <w:rPr>
          <w:rFonts w:hint="eastAsia" w:ascii="Times New Roman" w:hAnsi="Times New Roman" w:eastAsia="方正仿宋_GBK"/>
          <w:sz w:val="32"/>
          <w:szCs w:val="32"/>
          <w:lang w:val="en-US" w:eastAsia="zh-CN"/>
        </w:rPr>
        <w:t>2025年1人转岗</w:t>
      </w:r>
      <w:r>
        <w:rPr>
          <w:rFonts w:hint="eastAsia" w:ascii="Times New Roman" w:hAnsi="Times New Roman" w:eastAsia="方正仿宋_GBK"/>
          <w:sz w:val="32"/>
          <w:szCs w:val="32"/>
        </w:rPr>
        <w:t>。</w:t>
      </w:r>
    </w:p>
    <w:p w14:paraId="577B906E">
      <w:pPr>
        <w:pStyle w:val="9"/>
        <w:spacing w:before="0" w:line="576"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（二）一般公共预算当年拨款结构情况</w:t>
      </w:r>
    </w:p>
    <w:p w14:paraId="56DE7450">
      <w:pPr>
        <w:pStyle w:val="9"/>
        <w:spacing w:before="0" w:line="576" w:lineRule="exact"/>
        <w:rPr>
          <w:rFonts w:ascii="Times New Roman" w:hAnsi="Times New Roman" w:eastAsia="方正仿宋_GBK"/>
          <w:sz w:val="32"/>
          <w:szCs w:val="32"/>
        </w:rPr>
      </w:pPr>
      <w:r>
        <w:rPr>
          <w:rFonts w:ascii="ˎ̥" w:hAnsi="ˎ̥" w:eastAsia="宋体" w:cs="宋体"/>
          <w:sz w:val="32"/>
          <w:szCs w:val="32"/>
        </w:rPr>
        <w:t>　</w:t>
      </w:r>
      <w:r>
        <w:rPr>
          <w:rFonts w:ascii="Times New Roman" w:hAnsi="Times New Roman" w:eastAsia="方正仿宋_GBK"/>
          <w:sz w:val="32"/>
          <w:szCs w:val="32"/>
        </w:rPr>
        <w:t>　一般公共服务支出</w:t>
      </w:r>
      <w:r>
        <w:rPr>
          <w:rFonts w:hint="eastAsia" w:ascii="Times New Roman" w:hAnsi="Times New Roman" w:eastAsia="方正仿宋_GBK"/>
          <w:sz w:val="32"/>
          <w:szCs w:val="32"/>
          <w:lang w:val="en-US" w:eastAsia="zh-CN"/>
        </w:rPr>
        <w:t>191.41</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70.88</w:t>
      </w:r>
      <w:r>
        <w:rPr>
          <w:rFonts w:ascii="Times New Roman" w:hAnsi="Times New Roman" w:eastAsia="方正仿宋_GBK"/>
          <w:sz w:val="32"/>
          <w:szCs w:val="32"/>
        </w:rPr>
        <w:t>%；教育支出0万元，占0%；文化体育与传媒支出0万元，占0%；社会保障和就业支出</w:t>
      </w:r>
      <w:r>
        <w:rPr>
          <w:rFonts w:hint="eastAsia" w:ascii="Times New Roman" w:hAnsi="Times New Roman" w:eastAsia="方正仿宋_GBK"/>
          <w:sz w:val="32"/>
          <w:szCs w:val="32"/>
          <w:lang w:val="en-US" w:eastAsia="zh-CN"/>
        </w:rPr>
        <w:t>38.42</w:t>
      </w:r>
      <w:r>
        <w:rPr>
          <w:rFonts w:ascii="Times New Roman" w:hAnsi="Times New Roman" w:eastAsia="方正仿宋_GBK"/>
          <w:sz w:val="32"/>
          <w:szCs w:val="32"/>
        </w:rPr>
        <w:t>万元，占1</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23</w:t>
      </w:r>
      <w:r>
        <w:rPr>
          <w:rFonts w:ascii="Times New Roman" w:hAnsi="Times New Roman" w:eastAsia="方正仿宋_GBK"/>
          <w:sz w:val="32"/>
          <w:szCs w:val="32"/>
        </w:rPr>
        <w:t>%；</w:t>
      </w:r>
      <w:r>
        <w:rPr>
          <w:rFonts w:hint="eastAsia" w:ascii="Times New Roman" w:hAnsi="Times New Roman" w:eastAsia="方正仿宋_GBK"/>
          <w:sz w:val="32"/>
          <w:szCs w:val="32"/>
        </w:rPr>
        <w:t>卫生健康</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16.65</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6.16</w:t>
      </w:r>
      <w:r>
        <w:rPr>
          <w:rFonts w:ascii="Times New Roman" w:hAnsi="Times New Roman" w:eastAsia="方正仿宋_GBK"/>
          <w:sz w:val="32"/>
          <w:szCs w:val="32"/>
        </w:rPr>
        <w:t>%；住房保障支出</w:t>
      </w:r>
      <w:r>
        <w:rPr>
          <w:rFonts w:hint="eastAsia" w:ascii="Times New Roman" w:hAnsi="Times New Roman" w:eastAsia="方正仿宋_GBK"/>
          <w:sz w:val="32"/>
          <w:szCs w:val="32"/>
          <w:lang w:val="en-US" w:eastAsia="zh-CN"/>
        </w:rPr>
        <w:t>23.58</w:t>
      </w:r>
      <w:r>
        <w:rPr>
          <w:rFonts w:ascii="Times New Roman" w:hAnsi="Times New Roman" w:eastAsia="方正仿宋_GBK"/>
          <w:sz w:val="32"/>
          <w:szCs w:val="32"/>
        </w:rPr>
        <w:t>万元，占8.</w:t>
      </w:r>
      <w:r>
        <w:rPr>
          <w:rFonts w:hint="eastAsia" w:ascii="Times New Roman" w:hAnsi="Times New Roman" w:eastAsia="方正仿宋_GBK"/>
          <w:sz w:val="32"/>
          <w:szCs w:val="32"/>
          <w:lang w:val="en-US" w:eastAsia="zh-CN"/>
        </w:rPr>
        <w:t>73</w:t>
      </w:r>
      <w:r>
        <w:rPr>
          <w:rFonts w:ascii="Times New Roman" w:hAnsi="Times New Roman" w:eastAsia="方正仿宋_GBK"/>
          <w:sz w:val="32"/>
          <w:szCs w:val="32"/>
        </w:rPr>
        <w:t>%。</w:t>
      </w:r>
    </w:p>
    <w:p w14:paraId="59CBD98C">
      <w:pPr>
        <w:pStyle w:val="9"/>
        <w:spacing w:before="0" w:line="576" w:lineRule="exact"/>
        <w:rPr>
          <w:rFonts w:ascii="方正楷体_GBK" w:hAnsi="方正楷体_GBK" w:eastAsia="方正楷体_GBK" w:cs="方正楷体_GBK"/>
          <w:sz w:val="32"/>
          <w:szCs w:val="32"/>
        </w:rPr>
      </w:pPr>
      <w:r>
        <w:rPr>
          <w:rFonts w:ascii="ˎ̥" w:hAnsi="ˎ̥" w:eastAsia="宋体" w:cs="宋体"/>
          <w:sz w:val="32"/>
          <w:szCs w:val="32"/>
        </w:rPr>
        <w:t>　</w:t>
      </w:r>
      <w:r>
        <w:rPr>
          <w:rFonts w:hint="eastAsia" w:ascii="方正楷体_GBK" w:hAnsi="方正楷体_GBK" w:eastAsia="方正楷体_GBK" w:cs="方正楷体_GBK"/>
          <w:sz w:val="32"/>
          <w:szCs w:val="32"/>
        </w:rPr>
        <w:t>（三）一般公共预算当年拨款具体使用情况</w:t>
      </w:r>
    </w:p>
    <w:p w14:paraId="3EF5AFC6">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1．一般公共服务（201）人大事务（01）</w:t>
      </w:r>
      <w:r>
        <w:rPr>
          <w:rFonts w:hint="eastAsia" w:ascii="Times New Roman" w:hAnsi="Times New Roman" w:eastAsia="方正仿宋_GBK"/>
          <w:sz w:val="32"/>
          <w:szCs w:val="32"/>
        </w:rPr>
        <w:t>事业</w:t>
      </w:r>
      <w:r>
        <w:rPr>
          <w:rFonts w:ascii="Times New Roman" w:hAnsi="Times New Roman" w:eastAsia="方正仿宋_GBK"/>
          <w:sz w:val="32"/>
          <w:szCs w:val="32"/>
        </w:rPr>
        <w:t>运行（50）202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191.41</w:t>
      </w:r>
      <w:r>
        <w:rPr>
          <w:rFonts w:ascii="Times New Roman" w:hAnsi="Times New Roman" w:eastAsia="方正仿宋_GBK"/>
          <w:sz w:val="32"/>
          <w:szCs w:val="32"/>
        </w:rPr>
        <w:t>万元，主要用于: 人大常委会办公室信息中心事业人员人员经费和公用经费支出</w:t>
      </w:r>
      <w:r>
        <w:rPr>
          <w:rFonts w:hint="eastAsia" w:ascii="Times New Roman" w:hAnsi="Times New Roman" w:eastAsia="方正仿宋_GBK"/>
          <w:sz w:val="32"/>
          <w:szCs w:val="32"/>
        </w:rPr>
        <w:t>，</w:t>
      </w:r>
      <w:r>
        <w:rPr>
          <w:rFonts w:hint="eastAsia" w:ascii="方正仿宋_GBK" w:hAnsi="方正仿宋_GBK" w:eastAsia="方正仿宋_GBK" w:cs="方正仿宋_GBK"/>
          <w:color w:val="333333"/>
          <w:sz w:val="32"/>
          <w:szCs w:val="32"/>
          <w:shd w:val="clear" w:color="auto" w:fill="FFFFFF"/>
        </w:rPr>
        <w:t>保障事业单位运行</w:t>
      </w:r>
      <w:r>
        <w:rPr>
          <w:rFonts w:ascii="Times New Roman" w:hAnsi="Times New Roman" w:eastAsia="方正仿宋_GBK"/>
          <w:sz w:val="32"/>
          <w:szCs w:val="32"/>
        </w:rPr>
        <w:t>。</w:t>
      </w:r>
    </w:p>
    <w:p w14:paraId="3CEFF762">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 社会保障和就业支出</w:t>
      </w:r>
      <w:r>
        <w:rPr>
          <w:rFonts w:hint="eastAsia" w:ascii="Times New Roman" w:hAnsi="Times New Roman" w:eastAsia="方正仿宋_GBK"/>
          <w:sz w:val="32"/>
          <w:szCs w:val="32"/>
        </w:rPr>
        <w:t>（2</w:t>
      </w:r>
      <w:r>
        <w:rPr>
          <w:rFonts w:ascii="Times New Roman" w:hAnsi="Times New Roman" w:eastAsia="方正仿宋_GBK"/>
          <w:sz w:val="32"/>
          <w:szCs w:val="32"/>
        </w:rPr>
        <w:t>0805</w:t>
      </w:r>
      <w:r>
        <w:rPr>
          <w:rFonts w:hint="eastAsia" w:ascii="Times New Roman" w:hAnsi="Times New Roman" w:eastAsia="方正仿宋_GBK"/>
          <w:sz w:val="32"/>
          <w:szCs w:val="32"/>
        </w:rPr>
        <w:t>）</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38.42</w:t>
      </w:r>
      <w:r>
        <w:rPr>
          <w:rFonts w:ascii="Times New Roman" w:hAnsi="Times New Roman" w:eastAsia="方正仿宋_GBK"/>
          <w:sz w:val="32"/>
          <w:szCs w:val="32"/>
        </w:rPr>
        <w:t>万元，主要用于：机关事业单位基本养老保险缴费支出和职业年金缴费支出。</w:t>
      </w:r>
    </w:p>
    <w:p w14:paraId="53E9DB98">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3.医疗卫生与计划生育支出（</w:t>
      </w:r>
      <w:r>
        <w:rPr>
          <w:rFonts w:hint="eastAsia" w:ascii="Times New Roman" w:hAnsi="Times New Roman" w:eastAsia="方正仿宋_GBK"/>
          <w:sz w:val="32"/>
          <w:szCs w:val="32"/>
        </w:rPr>
        <w:t>2</w:t>
      </w:r>
      <w:r>
        <w:rPr>
          <w:rFonts w:ascii="Times New Roman" w:hAnsi="Times New Roman" w:eastAsia="方正仿宋_GBK"/>
          <w:sz w:val="32"/>
          <w:szCs w:val="32"/>
        </w:rPr>
        <w:t>101102事业单位医疗）202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16.65</w:t>
      </w:r>
      <w:r>
        <w:rPr>
          <w:rFonts w:ascii="Times New Roman" w:hAnsi="Times New Roman" w:eastAsia="方正仿宋_GBK"/>
          <w:sz w:val="32"/>
          <w:szCs w:val="32"/>
        </w:rPr>
        <w:t>万元，主要用于：事业单位医疗保险支出。</w:t>
      </w:r>
    </w:p>
    <w:p w14:paraId="691F2D3E">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4.住房保障支出（</w:t>
      </w:r>
      <w:r>
        <w:rPr>
          <w:rFonts w:hint="eastAsia" w:ascii="Times New Roman" w:hAnsi="Times New Roman" w:eastAsia="方正仿宋_GBK"/>
          <w:sz w:val="32"/>
          <w:szCs w:val="32"/>
        </w:rPr>
        <w:t>2</w:t>
      </w:r>
      <w:r>
        <w:rPr>
          <w:rFonts w:ascii="Times New Roman" w:hAnsi="Times New Roman" w:eastAsia="方正仿宋_GBK"/>
          <w:sz w:val="32"/>
          <w:szCs w:val="32"/>
        </w:rPr>
        <w:t>210201住房公积金）202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23.58</w:t>
      </w:r>
      <w:r>
        <w:rPr>
          <w:rFonts w:ascii="Times New Roman" w:hAnsi="Times New Roman" w:eastAsia="方正仿宋_GBK"/>
          <w:sz w:val="32"/>
          <w:szCs w:val="32"/>
        </w:rPr>
        <w:t>万元，主要用于：住房公积金单位承担部分支出。</w:t>
      </w:r>
    </w:p>
    <w:p w14:paraId="570AD1CC">
      <w:pPr>
        <w:pStyle w:val="9"/>
        <w:spacing w:before="0" w:line="576"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六、一般公共预算基本支出情况说明</w:t>
      </w:r>
    </w:p>
    <w:p w14:paraId="560E9BA6">
      <w:pPr>
        <w:pStyle w:val="9"/>
        <w:spacing w:before="0" w:line="576" w:lineRule="exact"/>
        <w:rPr>
          <w:rFonts w:ascii="Times New Roman" w:hAnsi="Times New Roman" w:eastAsia="方正仿宋_GBK"/>
          <w:sz w:val="32"/>
          <w:szCs w:val="32"/>
        </w:rPr>
      </w:pPr>
      <w:r>
        <w:rPr>
          <w:rFonts w:ascii="ˎ̥" w:hAnsi="ˎ̥" w:eastAsia="宋体" w:cs="宋体"/>
          <w:sz w:val="32"/>
          <w:szCs w:val="32"/>
        </w:rPr>
        <w:t>　　</w:t>
      </w:r>
      <w:r>
        <w:rPr>
          <w:rFonts w:hint="eastAsia" w:ascii="Times New Roman" w:hAnsi="Times New Roman" w:eastAsia="方正仿宋_GBK"/>
          <w:sz w:val="32"/>
          <w:szCs w:val="32"/>
          <w:lang w:eastAsia="zh-CN"/>
        </w:rPr>
        <w:t>阿坝州人大常委会办公室信息和预算联网中心</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年一般公共预算基本支出</w:t>
      </w:r>
      <w:r>
        <w:rPr>
          <w:rFonts w:hint="eastAsia" w:ascii="Times New Roman" w:hAnsi="Times New Roman" w:eastAsia="方正仿宋_GBK"/>
          <w:sz w:val="32"/>
          <w:szCs w:val="32"/>
          <w:lang w:val="en-US" w:eastAsia="zh-CN"/>
        </w:rPr>
        <w:t>270.06</w:t>
      </w:r>
      <w:r>
        <w:rPr>
          <w:rFonts w:ascii="Times New Roman" w:hAnsi="Times New Roman" w:eastAsia="方正仿宋_GBK"/>
          <w:sz w:val="32"/>
          <w:szCs w:val="32"/>
        </w:rPr>
        <w:t>万元，其中：人员经费</w:t>
      </w:r>
      <w:r>
        <w:rPr>
          <w:rFonts w:hint="eastAsia" w:ascii="Times New Roman" w:hAnsi="Times New Roman" w:eastAsia="方正仿宋_GBK"/>
          <w:sz w:val="32"/>
          <w:szCs w:val="32"/>
          <w:lang w:val="en-US" w:eastAsia="zh-CN"/>
        </w:rPr>
        <w:t>236.33</w:t>
      </w:r>
      <w:r>
        <w:rPr>
          <w:rFonts w:ascii="Times New Roman" w:hAnsi="Times New Roman" w:eastAsia="方正仿宋_GBK"/>
          <w:sz w:val="32"/>
          <w:szCs w:val="32"/>
        </w:rPr>
        <w:t>万元，主要包括：基本工资</w:t>
      </w:r>
      <w:r>
        <w:rPr>
          <w:rFonts w:hint="eastAsia" w:ascii="Times New Roman" w:hAnsi="Times New Roman" w:eastAsia="方正仿宋_GBK"/>
          <w:sz w:val="32"/>
          <w:szCs w:val="32"/>
          <w:lang w:val="en-US" w:eastAsia="zh-CN"/>
        </w:rPr>
        <w:t>51.51</w:t>
      </w:r>
      <w:r>
        <w:rPr>
          <w:rFonts w:ascii="Times New Roman" w:hAnsi="Times New Roman" w:eastAsia="方正仿宋_GBK"/>
          <w:sz w:val="32"/>
          <w:szCs w:val="32"/>
        </w:rPr>
        <w:t>万元、津贴补贴</w:t>
      </w:r>
      <w:r>
        <w:rPr>
          <w:rFonts w:hint="eastAsia" w:ascii="Times New Roman" w:hAnsi="Times New Roman" w:eastAsia="方正仿宋_GBK"/>
          <w:sz w:val="32"/>
          <w:szCs w:val="32"/>
          <w:lang w:val="en-US" w:eastAsia="zh-CN"/>
        </w:rPr>
        <w:t>22.99</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绩效</w:t>
      </w:r>
      <w:r>
        <w:rPr>
          <w:rFonts w:ascii="Times New Roman" w:hAnsi="Times New Roman" w:eastAsia="方正仿宋_GBK"/>
          <w:sz w:val="32"/>
          <w:szCs w:val="32"/>
        </w:rPr>
        <w:t>奖金</w:t>
      </w:r>
      <w:r>
        <w:rPr>
          <w:rFonts w:hint="eastAsia" w:ascii="Times New Roman" w:hAnsi="Times New Roman" w:eastAsia="方正仿宋_GBK"/>
          <w:sz w:val="32"/>
          <w:szCs w:val="32"/>
          <w:lang w:val="en-US" w:eastAsia="zh-CN"/>
        </w:rPr>
        <w:t>39.71</w:t>
      </w:r>
      <w:r>
        <w:rPr>
          <w:rFonts w:ascii="Times New Roman" w:hAnsi="Times New Roman" w:eastAsia="方正仿宋_GBK"/>
          <w:sz w:val="32"/>
          <w:szCs w:val="32"/>
        </w:rPr>
        <w:t>万元、其他社会保障缴费</w:t>
      </w:r>
      <w:r>
        <w:rPr>
          <w:rFonts w:hint="eastAsia" w:ascii="Times New Roman" w:hAnsi="Times New Roman" w:eastAsia="方正仿宋_GBK"/>
          <w:sz w:val="32"/>
          <w:szCs w:val="32"/>
          <w:lang w:val="en-US" w:eastAsia="zh-CN"/>
        </w:rPr>
        <w:t>3.96</w:t>
      </w:r>
      <w:r>
        <w:rPr>
          <w:rFonts w:ascii="Times New Roman" w:hAnsi="Times New Roman" w:eastAsia="方正仿宋_GBK"/>
          <w:sz w:val="32"/>
          <w:szCs w:val="32"/>
        </w:rPr>
        <w:t>万元、绩效工资</w:t>
      </w:r>
      <w:r>
        <w:rPr>
          <w:rFonts w:hint="eastAsia" w:ascii="Times New Roman" w:hAnsi="Times New Roman" w:eastAsia="方正仿宋_GBK"/>
          <w:sz w:val="32"/>
          <w:szCs w:val="32"/>
          <w:lang w:val="en-US" w:eastAsia="zh-CN"/>
        </w:rPr>
        <w:t>42.09</w:t>
      </w:r>
      <w:r>
        <w:rPr>
          <w:rFonts w:ascii="Times New Roman" w:hAnsi="Times New Roman" w:eastAsia="方正仿宋_GBK"/>
          <w:sz w:val="32"/>
          <w:szCs w:val="32"/>
        </w:rPr>
        <w:t>万元、机关事业单位基本养老保险缴费</w:t>
      </w:r>
      <w:r>
        <w:rPr>
          <w:rFonts w:hint="eastAsia" w:ascii="Times New Roman" w:hAnsi="Times New Roman" w:eastAsia="方正仿宋_GBK"/>
          <w:sz w:val="32"/>
          <w:szCs w:val="32"/>
          <w:lang w:val="en-US" w:eastAsia="zh-CN"/>
        </w:rPr>
        <w:t>25.61</w:t>
      </w:r>
      <w:r>
        <w:rPr>
          <w:rFonts w:ascii="Times New Roman" w:hAnsi="Times New Roman" w:eastAsia="方正仿宋_GBK"/>
          <w:sz w:val="32"/>
          <w:szCs w:val="32"/>
        </w:rPr>
        <w:t>万元、职业年金缴费</w:t>
      </w:r>
      <w:r>
        <w:rPr>
          <w:rFonts w:hint="eastAsia" w:ascii="Times New Roman" w:hAnsi="Times New Roman" w:eastAsia="方正仿宋_GBK"/>
          <w:sz w:val="32"/>
          <w:szCs w:val="32"/>
          <w:lang w:val="en-US" w:eastAsia="zh-CN"/>
        </w:rPr>
        <w:t>12.81</w:t>
      </w:r>
      <w:r>
        <w:rPr>
          <w:rFonts w:ascii="Times New Roman" w:hAnsi="Times New Roman" w:eastAsia="方正仿宋_GBK"/>
          <w:sz w:val="32"/>
          <w:szCs w:val="32"/>
        </w:rPr>
        <w:t>万元、城镇职工基本医疗保险缴费</w:t>
      </w:r>
      <w:r>
        <w:rPr>
          <w:rFonts w:hint="eastAsia" w:ascii="Times New Roman" w:hAnsi="Times New Roman" w:eastAsia="方正仿宋_GBK"/>
          <w:sz w:val="32"/>
          <w:szCs w:val="32"/>
          <w:lang w:val="en-US" w:eastAsia="zh-CN"/>
        </w:rPr>
        <w:t>14.06</w:t>
      </w:r>
      <w:r>
        <w:rPr>
          <w:rFonts w:ascii="Times New Roman" w:hAnsi="Times New Roman" w:eastAsia="方正仿宋_GBK"/>
          <w:sz w:val="32"/>
          <w:szCs w:val="32"/>
        </w:rPr>
        <w:t>万元、住房公积金</w:t>
      </w:r>
      <w:r>
        <w:rPr>
          <w:rFonts w:hint="eastAsia" w:ascii="Times New Roman" w:hAnsi="Times New Roman" w:eastAsia="方正仿宋_GBK"/>
          <w:sz w:val="32"/>
          <w:szCs w:val="32"/>
          <w:lang w:val="en-US" w:eastAsia="zh-CN"/>
        </w:rPr>
        <w:t>23.58</w:t>
      </w:r>
      <w:r>
        <w:rPr>
          <w:rFonts w:ascii="Times New Roman" w:hAnsi="Times New Roman" w:eastAsia="方正仿宋_GBK"/>
          <w:sz w:val="32"/>
          <w:szCs w:val="32"/>
        </w:rPr>
        <w:t>万元、其他工资福利支出0万元、离休费0万元、退休</w:t>
      </w:r>
      <w:r>
        <w:rPr>
          <w:rFonts w:hint="eastAsia" w:ascii="Times New Roman" w:hAnsi="Times New Roman" w:eastAsia="方正仿宋_GBK"/>
          <w:sz w:val="32"/>
          <w:szCs w:val="32"/>
        </w:rPr>
        <w:t>人员管理</w:t>
      </w:r>
      <w:r>
        <w:rPr>
          <w:rFonts w:ascii="Times New Roman" w:hAnsi="Times New Roman" w:eastAsia="方正仿宋_GBK"/>
          <w:sz w:val="32"/>
          <w:szCs w:val="32"/>
        </w:rPr>
        <w:t>费0万元、生活补助0万元</w:t>
      </w:r>
      <w:r>
        <w:rPr>
          <w:rFonts w:hint="eastAsia" w:ascii="Times New Roman" w:hAnsi="Times New Roman" w:eastAsia="方正仿宋_GBK"/>
          <w:sz w:val="32"/>
          <w:szCs w:val="32"/>
        </w:rPr>
        <w:t>、独生子女父母奖励0</w:t>
      </w:r>
      <w:r>
        <w:rPr>
          <w:rFonts w:ascii="Times New Roman" w:hAnsi="Times New Roman" w:eastAsia="方正仿宋_GBK"/>
          <w:sz w:val="32"/>
          <w:szCs w:val="32"/>
        </w:rPr>
        <w:t>.0</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万元</w:t>
      </w:r>
      <w:r>
        <w:rPr>
          <w:rFonts w:ascii="Times New Roman" w:hAnsi="Times New Roman" w:eastAsia="方正仿宋_GBK"/>
          <w:sz w:val="32"/>
          <w:szCs w:val="32"/>
        </w:rPr>
        <w:t>。公用经费</w:t>
      </w:r>
      <w:r>
        <w:rPr>
          <w:rFonts w:hint="eastAsia" w:ascii="Times New Roman" w:hAnsi="Times New Roman" w:eastAsia="方正仿宋_GBK"/>
          <w:sz w:val="32"/>
          <w:szCs w:val="32"/>
          <w:lang w:val="en-US" w:eastAsia="zh-CN"/>
        </w:rPr>
        <w:t>33.73</w:t>
      </w:r>
      <w:r>
        <w:rPr>
          <w:rFonts w:ascii="Times New Roman" w:hAnsi="Times New Roman" w:eastAsia="方正仿宋_GBK"/>
          <w:sz w:val="32"/>
          <w:szCs w:val="32"/>
        </w:rPr>
        <w:t>万元，主要包括：办公费</w:t>
      </w:r>
      <w:r>
        <w:rPr>
          <w:rFonts w:hint="eastAsia" w:ascii="Times New Roman" w:hAnsi="Times New Roman" w:eastAsia="方正仿宋_GBK"/>
          <w:sz w:val="32"/>
          <w:szCs w:val="32"/>
          <w:lang w:val="en-US" w:eastAsia="zh-CN"/>
        </w:rPr>
        <w:t>1.30</w:t>
      </w:r>
      <w:r>
        <w:rPr>
          <w:rFonts w:ascii="Times New Roman" w:hAnsi="Times New Roman" w:eastAsia="方正仿宋_GBK"/>
          <w:sz w:val="32"/>
          <w:szCs w:val="32"/>
        </w:rPr>
        <w:t>万元、水费</w:t>
      </w:r>
      <w:r>
        <w:rPr>
          <w:rFonts w:hint="eastAsia" w:ascii="Times New Roman" w:hAnsi="Times New Roman" w:eastAsia="方正仿宋_GBK"/>
          <w:sz w:val="32"/>
          <w:szCs w:val="32"/>
          <w:lang w:val="en-US" w:eastAsia="zh-CN"/>
        </w:rPr>
        <w:t>0.39</w:t>
      </w:r>
      <w:r>
        <w:rPr>
          <w:rFonts w:ascii="Times New Roman" w:hAnsi="Times New Roman" w:eastAsia="方正仿宋_GBK"/>
          <w:sz w:val="32"/>
          <w:szCs w:val="32"/>
        </w:rPr>
        <w:t>万元、邮电费</w:t>
      </w:r>
      <w:r>
        <w:rPr>
          <w:rFonts w:hint="eastAsia" w:ascii="Times New Roman" w:hAnsi="Times New Roman" w:eastAsia="方正仿宋_GBK"/>
          <w:sz w:val="32"/>
          <w:szCs w:val="32"/>
          <w:lang w:val="en-US" w:eastAsia="zh-CN"/>
        </w:rPr>
        <w:t>4.30</w:t>
      </w:r>
      <w:r>
        <w:rPr>
          <w:rFonts w:ascii="Times New Roman" w:hAnsi="Times New Roman" w:eastAsia="方正仿宋_GBK"/>
          <w:sz w:val="32"/>
          <w:szCs w:val="32"/>
        </w:rPr>
        <w:t>万元、取暖费</w:t>
      </w:r>
      <w:r>
        <w:rPr>
          <w:rFonts w:hint="eastAsia" w:ascii="Times New Roman" w:hAnsi="Times New Roman" w:eastAsia="方正仿宋_GBK"/>
          <w:sz w:val="32"/>
          <w:szCs w:val="32"/>
          <w:lang w:val="en-US" w:eastAsia="zh-CN"/>
        </w:rPr>
        <w:t>0.52</w:t>
      </w:r>
      <w:r>
        <w:rPr>
          <w:rFonts w:ascii="Times New Roman" w:hAnsi="Times New Roman" w:eastAsia="方正仿宋_GBK"/>
          <w:sz w:val="32"/>
          <w:szCs w:val="32"/>
        </w:rPr>
        <w:t>万元、差旅费</w:t>
      </w:r>
      <w:r>
        <w:rPr>
          <w:rFonts w:hint="eastAsia" w:ascii="Times New Roman" w:hAnsi="Times New Roman" w:eastAsia="方正仿宋_GBK"/>
          <w:sz w:val="32"/>
          <w:szCs w:val="32"/>
          <w:lang w:val="en-US" w:eastAsia="zh-CN"/>
        </w:rPr>
        <w:t>11.50</w:t>
      </w:r>
      <w:r>
        <w:rPr>
          <w:rFonts w:ascii="Times New Roman" w:hAnsi="Times New Roman" w:eastAsia="方正仿宋_GBK"/>
          <w:sz w:val="32"/>
          <w:szCs w:val="32"/>
        </w:rPr>
        <w:t>万元、维修（护）费0万元、培训费</w:t>
      </w:r>
      <w:r>
        <w:rPr>
          <w:rFonts w:hint="eastAsia" w:ascii="Times New Roman" w:hAnsi="Times New Roman" w:eastAsia="方正仿宋_GBK"/>
          <w:sz w:val="32"/>
          <w:szCs w:val="32"/>
          <w:lang w:val="en-US" w:eastAsia="zh-CN"/>
        </w:rPr>
        <w:t>1.96</w:t>
      </w:r>
      <w:r>
        <w:rPr>
          <w:rFonts w:ascii="Times New Roman" w:hAnsi="Times New Roman" w:eastAsia="方正仿宋_GBK"/>
          <w:sz w:val="32"/>
          <w:szCs w:val="32"/>
        </w:rPr>
        <w:t>万元、公务接待费0.</w:t>
      </w:r>
      <w:r>
        <w:rPr>
          <w:rFonts w:hint="eastAsia" w:ascii="Times New Roman" w:hAnsi="Times New Roman" w:eastAsia="方正仿宋_GBK"/>
          <w:sz w:val="32"/>
          <w:szCs w:val="32"/>
          <w:lang w:val="en-US" w:eastAsia="zh-CN"/>
        </w:rPr>
        <w:t>49</w:t>
      </w:r>
      <w:r>
        <w:rPr>
          <w:rFonts w:ascii="Times New Roman" w:hAnsi="Times New Roman" w:eastAsia="方正仿宋_GBK"/>
          <w:sz w:val="32"/>
          <w:szCs w:val="32"/>
        </w:rPr>
        <w:t>万元、福利费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万元、公务用车运行维护费0万元、其他商品和服务支</w:t>
      </w:r>
      <w:r>
        <w:rPr>
          <w:rFonts w:hint="eastAsia" w:ascii="Times New Roman" w:hAnsi="Times New Roman" w:eastAsia="方正仿宋_GBK"/>
          <w:sz w:val="32"/>
          <w:szCs w:val="32"/>
          <w:lang w:val="en-US" w:eastAsia="zh-CN"/>
        </w:rPr>
        <w:t>13.27</w:t>
      </w:r>
      <w:r>
        <w:rPr>
          <w:rFonts w:ascii="Times New Roman" w:hAnsi="Times New Roman" w:eastAsia="方正仿宋_GBK"/>
          <w:sz w:val="32"/>
          <w:szCs w:val="32"/>
        </w:rPr>
        <w:t>万元。</w:t>
      </w:r>
    </w:p>
    <w:p w14:paraId="7C74CC5B">
      <w:pPr>
        <w:pStyle w:val="9"/>
        <w:spacing w:before="0" w:line="576" w:lineRule="exact"/>
        <w:rPr>
          <w:rFonts w:ascii="方正黑体_GBK" w:hAnsi="方正黑体_GBK" w:eastAsia="方正黑体_GBK" w:cs="方正黑体_GBK"/>
          <w:sz w:val="32"/>
          <w:szCs w:val="32"/>
        </w:rPr>
      </w:pPr>
      <w:r>
        <w:rPr>
          <w:rFonts w:ascii="ˎ̥" w:hAnsi="ˎ̥" w:eastAsia="宋体" w:cs="宋体"/>
          <w:b/>
          <w:bCs/>
          <w:sz w:val="32"/>
          <w:szCs w:val="32"/>
        </w:rPr>
        <w:t>　</w:t>
      </w:r>
      <w:r>
        <w:rPr>
          <w:rFonts w:hint="eastAsia" w:ascii="方正黑体_GBK" w:hAnsi="方正黑体_GBK" w:eastAsia="方正黑体_GBK" w:cs="方正黑体_GBK"/>
          <w:sz w:val="32"/>
          <w:szCs w:val="32"/>
        </w:rPr>
        <w:t>七、“三公”经费财政拨款预算安排情况说明</w:t>
      </w:r>
    </w:p>
    <w:p w14:paraId="126A2AA7">
      <w:pPr>
        <w:pStyle w:val="9"/>
        <w:spacing w:before="0" w:line="576" w:lineRule="exact"/>
        <w:rPr>
          <w:rFonts w:ascii="Times New Roman" w:hAnsi="Times New Roman" w:eastAsia="方正仿宋_GBK"/>
          <w:sz w:val="32"/>
          <w:szCs w:val="32"/>
        </w:rPr>
      </w:pPr>
      <w:r>
        <w:rPr>
          <w:rFonts w:ascii="ˎ̥" w:hAnsi="ˎ̥" w:eastAsia="宋体" w:cs="宋体"/>
          <w:sz w:val="32"/>
          <w:szCs w:val="32"/>
        </w:rPr>
        <w:t>　　</w:t>
      </w:r>
      <w:r>
        <w:rPr>
          <w:rFonts w:hint="eastAsia" w:ascii="Times New Roman" w:hAnsi="Times New Roman" w:eastAsia="方正仿宋_GBK"/>
          <w:sz w:val="32"/>
          <w:szCs w:val="32"/>
          <w:lang w:eastAsia="zh-CN"/>
        </w:rPr>
        <w:t>阿坝州人大常委会办公室信息和预算联网中心</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年“三公”经费财政拨款预算数0.</w:t>
      </w:r>
      <w:r>
        <w:rPr>
          <w:rFonts w:hint="eastAsia" w:ascii="Times New Roman" w:hAnsi="Times New Roman" w:eastAsia="方正仿宋_GBK"/>
          <w:sz w:val="32"/>
          <w:szCs w:val="32"/>
          <w:lang w:val="en-US" w:eastAsia="zh-CN"/>
        </w:rPr>
        <w:t>49</w:t>
      </w:r>
      <w:r>
        <w:rPr>
          <w:rFonts w:ascii="Times New Roman" w:hAnsi="Times New Roman" w:eastAsia="方正仿宋_GBK"/>
          <w:sz w:val="32"/>
          <w:szCs w:val="32"/>
        </w:rPr>
        <w:t>万元，其中：因公出国（境）经费0万元，公务接待费0.</w:t>
      </w:r>
      <w:r>
        <w:rPr>
          <w:rFonts w:hint="eastAsia" w:ascii="Times New Roman" w:hAnsi="Times New Roman" w:eastAsia="方正仿宋_GBK"/>
          <w:sz w:val="32"/>
          <w:szCs w:val="32"/>
          <w:lang w:val="en-US" w:eastAsia="zh-CN"/>
        </w:rPr>
        <w:t>49</w:t>
      </w:r>
      <w:r>
        <w:rPr>
          <w:rFonts w:ascii="Times New Roman" w:hAnsi="Times New Roman" w:eastAsia="方正仿宋_GBK"/>
          <w:sz w:val="32"/>
          <w:szCs w:val="32"/>
        </w:rPr>
        <w:t>万元，公务用车购置及运行维护费0万元。</w:t>
      </w:r>
    </w:p>
    <w:p w14:paraId="487EBAD7">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　　（一）202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年因公出国（境）经费0万元。较20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年预算经费0万元增长0%</w:t>
      </w:r>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年未安排因公出国经费预算</w:t>
      </w:r>
      <w:r>
        <w:rPr>
          <w:rFonts w:ascii="Times New Roman" w:hAnsi="Times New Roman" w:eastAsia="方正仿宋_GBK"/>
          <w:sz w:val="32"/>
          <w:szCs w:val="32"/>
        </w:rPr>
        <w:t xml:space="preserve">。 </w:t>
      </w:r>
    </w:p>
    <w:p w14:paraId="67BF42F3">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　　（二）202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年公务接待费0.</w:t>
      </w:r>
      <w:r>
        <w:rPr>
          <w:rFonts w:hint="eastAsia" w:ascii="Times New Roman" w:hAnsi="Times New Roman" w:eastAsia="方正仿宋_GBK"/>
          <w:sz w:val="32"/>
          <w:szCs w:val="32"/>
          <w:lang w:val="en-US" w:eastAsia="zh-CN"/>
        </w:rPr>
        <w:t>49</w:t>
      </w:r>
      <w:r>
        <w:rPr>
          <w:rFonts w:ascii="Times New Roman" w:hAnsi="Times New Roman" w:eastAsia="方正仿宋_GBK"/>
          <w:sz w:val="32"/>
          <w:szCs w:val="32"/>
        </w:rPr>
        <w:t>万元。较20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年预算经费</w:t>
      </w:r>
      <w:r>
        <w:rPr>
          <w:rFonts w:hint="eastAsia" w:ascii="Times New Roman" w:hAnsi="Times New Roman" w:eastAsia="方正仿宋_GBK"/>
          <w:sz w:val="32"/>
          <w:szCs w:val="32"/>
          <w:lang w:val="en-US" w:eastAsia="zh-CN"/>
        </w:rPr>
        <w:t>减少</w:t>
      </w:r>
      <w:r>
        <w:rPr>
          <w:rFonts w:ascii="Times New Roman" w:hAnsi="Times New Roman" w:eastAsia="方正仿宋_GBK"/>
          <w:sz w:val="32"/>
          <w:szCs w:val="32"/>
        </w:rPr>
        <w:t>0.</w:t>
      </w:r>
      <w:r>
        <w:rPr>
          <w:rFonts w:hint="eastAsia" w:ascii="Times New Roman" w:hAnsi="Times New Roman" w:eastAsia="方正仿宋_GBK"/>
          <w:sz w:val="32"/>
          <w:szCs w:val="32"/>
          <w:lang w:val="en-US" w:eastAsia="zh-CN"/>
        </w:rPr>
        <w:t>04</w:t>
      </w:r>
      <w:r>
        <w:rPr>
          <w:rFonts w:ascii="Times New Roman" w:hAnsi="Times New Roman" w:eastAsia="方正仿宋_GBK"/>
          <w:sz w:val="32"/>
          <w:szCs w:val="32"/>
        </w:rPr>
        <w:t>万元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下降7.55</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2025年1人转岗，</w:t>
      </w:r>
      <w:r>
        <w:rPr>
          <w:rFonts w:hint="eastAsia" w:ascii="Times New Roman" w:hAnsi="Times New Roman" w:eastAsia="方正仿宋_GBK"/>
          <w:sz w:val="32"/>
          <w:szCs w:val="32"/>
        </w:rPr>
        <w:t>按预算公式计算的公务接待费有所</w:t>
      </w:r>
      <w:r>
        <w:rPr>
          <w:rFonts w:hint="eastAsia" w:ascii="Times New Roman" w:hAnsi="Times New Roman" w:eastAsia="方正仿宋_GBK"/>
          <w:sz w:val="32"/>
          <w:szCs w:val="32"/>
          <w:lang w:val="en-US" w:eastAsia="zh-CN"/>
        </w:rPr>
        <w:t>减少</w:t>
      </w:r>
      <w:r>
        <w:rPr>
          <w:rFonts w:hint="eastAsia" w:ascii="Times New Roman" w:hAnsi="Times New Roman" w:eastAsia="方正仿宋_GBK"/>
          <w:sz w:val="32"/>
          <w:szCs w:val="32"/>
        </w:rPr>
        <w:t>，下一步将按规定压减10%三公经费</w:t>
      </w:r>
      <w:r>
        <w:rPr>
          <w:rFonts w:ascii="Times New Roman" w:hAnsi="Times New Roman" w:eastAsia="方正仿宋_GBK"/>
          <w:sz w:val="32"/>
          <w:szCs w:val="32"/>
        </w:rPr>
        <w:t>。</w:t>
      </w:r>
    </w:p>
    <w:p w14:paraId="418E7ED7">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　　（三）20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年公务用车购置及运行维护费0万元。</w:t>
      </w:r>
      <w:r>
        <w:rPr>
          <w:rFonts w:hint="eastAsia" w:ascii="Times New Roman" w:hAnsi="Times New Roman" w:eastAsia="方正仿宋_GBK"/>
          <w:sz w:val="32"/>
          <w:szCs w:val="32"/>
        </w:rPr>
        <w:t>较</w:t>
      </w:r>
      <w:r>
        <w:rPr>
          <w:rFonts w:ascii="Times New Roman" w:hAnsi="Times New Roman" w:eastAsia="方正仿宋_GBK"/>
          <w:sz w:val="32"/>
          <w:szCs w:val="32"/>
        </w:rPr>
        <w:t>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年预算经费0万元</w:t>
      </w:r>
      <w:r>
        <w:rPr>
          <w:rFonts w:hint="eastAsia" w:ascii="Times New Roman" w:hAnsi="Times New Roman" w:eastAsia="方正仿宋_GBK"/>
          <w:sz w:val="32"/>
          <w:szCs w:val="32"/>
        </w:rPr>
        <w:t>减少</w:t>
      </w:r>
      <w:r>
        <w:rPr>
          <w:rFonts w:ascii="Times New Roman" w:hAnsi="Times New Roman" w:eastAsia="方正仿宋_GBK"/>
          <w:sz w:val="32"/>
          <w:szCs w:val="32"/>
        </w:rPr>
        <w:t>0</w:t>
      </w:r>
      <w:r>
        <w:rPr>
          <w:rFonts w:hint="eastAsia" w:ascii="Times New Roman" w:hAnsi="Times New Roman" w:eastAsia="方正仿宋_GBK"/>
          <w:sz w:val="32"/>
          <w:szCs w:val="32"/>
        </w:rPr>
        <w:t>万元，</w:t>
      </w:r>
      <w:r>
        <w:rPr>
          <w:rFonts w:ascii="Times New Roman" w:hAnsi="Times New Roman" w:eastAsia="方正仿宋_GBK"/>
          <w:sz w:val="32"/>
          <w:szCs w:val="32"/>
        </w:rPr>
        <w:t>主要原因是：</w:t>
      </w:r>
      <w:r>
        <w:rPr>
          <w:rFonts w:hint="eastAsia" w:ascii="Times New Roman" w:hAnsi="Times New Roman" w:eastAsia="方正仿宋_GBK"/>
          <w:sz w:val="32"/>
          <w:szCs w:val="32"/>
        </w:rPr>
        <w:t>无公务用车。</w:t>
      </w:r>
    </w:p>
    <w:p w14:paraId="48794383">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八、政府性基金预算支出情况说明</w:t>
      </w:r>
    </w:p>
    <w:p w14:paraId="48881D8D">
      <w:pPr>
        <w:pStyle w:val="9"/>
        <w:spacing w:before="0" w:line="576" w:lineRule="exact"/>
        <w:ind w:firstLine="320" w:firstLineChars="100"/>
        <w:rPr>
          <w:rFonts w:hint="eastAsia" w:ascii="ˎ̥" w:hAnsi="ˎ̥" w:eastAsia="宋体" w:cs="宋体"/>
          <w:sz w:val="32"/>
          <w:szCs w:val="32"/>
        </w:rPr>
      </w:pPr>
      <w:r>
        <w:rPr>
          <w:rFonts w:ascii="ˎ̥" w:hAnsi="ˎ̥" w:eastAsia="宋体" w:cs="宋体"/>
          <w:sz w:val="32"/>
          <w:szCs w:val="32"/>
        </w:rPr>
        <w:t>　　</w:t>
      </w:r>
      <w:r>
        <w:rPr>
          <w:rFonts w:hint="eastAsia" w:ascii="Times New Roman" w:hAnsi="Times New Roman" w:eastAsia="方正仿宋_GBK"/>
          <w:sz w:val="32"/>
          <w:szCs w:val="32"/>
          <w:lang w:eastAsia="zh-CN"/>
        </w:rPr>
        <w:t>阿坝州人大常委会办公室信息和预算联网中心</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年政府性基金预算拨款安排的支出0万元。较20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年预算经费0万元增长0</w:t>
      </w:r>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年未安排政府性基金支出预算</w:t>
      </w:r>
      <w:r>
        <w:rPr>
          <w:rFonts w:ascii="Times New Roman" w:hAnsi="Times New Roman" w:eastAsia="方正仿宋_GBK"/>
          <w:sz w:val="32"/>
          <w:szCs w:val="32"/>
        </w:rPr>
        <w:t>。</w:t>
      </w:r>
    </w:p>
    <w:p w14:paraId="349CA532">
      <w:pPr>
        <w:pStyle w:val="9"/>
        <w:spacing w:before="0" w:line="576" w:lineRule="exact"/>
        <w:ind w:firstLine="321" w:firstLineChars="100"/>
        <w:rPr>
          <w:rFonts w:hint="eastAsia" w:ascii="ˎ̥" w:hAnsi="ˎ̥" w:eastAsia="宋体" w:cs="宋体"/>
          <w:b/>
          <w:bCs/>
          <w:sz w:val="32"/>
          <w:szCs w:val="32"/>
        </w:rPr>
      </w:pPr>
      <w:r>
        <w:rPr>
          <w:rFonts w:ascii="ˎ̥" w:hAnsi="ˎ̥" w:eastAsia="宋体" w:cs="宋体"/>
          <w:b/>
          <w:bCs/>
          <w:sz w:val="32"/>
          <w:szCs w:val="32"/>
        </w:rPr>
        <w:t>九、其他重要事项的情况说明</w:t>
      </w:r>
    </w:p>
    <w:p w14:paraId="05A139BD">
      <w:pPr>
        <w:pStyle w:val="9"/>
        <w:spacing w:before="0" w:line="576" w:lineRule="exact"/>
        <w:ind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（一）机关运行经费</w:t>
      </w:r>
    </w:p>
    <w:p w14:paraId="7782B01B">
      <w:pPr>
        <w:pStyle w:val="9"/>
        <w:spacing w:before="0" w:line="576" w:lineRule="exact"/>
        <w:ind w:firstLine="320" w:firstLineChars="100"/>
        <w:rPr>
          <w:rFonts w:ascii="Times New Roman" w:hAnsi="Times New Roman" w:eastAsia="方正仿宋_GBK"/>
          <w:sz w:val="32"/>
          <w:szCs w:val="32"/>
        </w:rPr>
      </w:pPr>
      <w:r>
        <w:rPr>
          <w:rFonts w:ascii="ˎ̥" w:hAnsi="ˎ̥" w:eastAsia="宋体" w:cs="宋体"/>
          <w:sz w:val="32"/>
          <w:szCs w:val="32"/>
        </w:rPr>
        <w:t>　</w:t>
      </w:r>
      <w:r>
        <w:rPr>
          <w:rFonts w:hint="eastAsia" w:ascii="ˎ̥" w:hAnsi="ˎ̥" w:eastAsia="宋体" w:cs="宋体"/>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lang w:eastAsia="zh-CN"/>
        </w:rPr>
        <w:t>阿坝州人大常委会办公室信息和预算联网中心</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年机关运行经费财政拨款预算为0万元，比20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w:t>
      </w:r>
      <w:r>
        <w:rPr>
          <w:rFonts w:hint="eastAsia" w:ascii="Times New Roman" w:hAnsi="Times New Roman" w:eastAsia="方正仿宋_GBK"/>
          <w:sz w:val="32"/>
          <w:szCs w:val="32"/>
        </w:rPr>
        <w:t>增加</w:t>
      </w:r>
      <w:r>
        <w:rPr>
          <w:rFonts w:ascii="Times New Roman" w:hAnsi="Times New Roman" w:eastAsia="方正仿宋_GBK"/>
          <w:sz w:val="32"/>
          <w:szCs w:val="32"/>
        </w:rPr>
        <w:t>0万元，</w:t>
      </w:r>
      <w:r>
        <w:rPr>
          <w:rFonts w:hint="eastAsia" w:ascii="Times New Roman" w:hAnsi="Times New Roman" w:eastAsia="方正仿宋_GBK"/>
          <w:sz w:val="32"/>
          <w:szCs w:val="32"/>
        </w:rPr>
        <w:t>增加</w:t>
      </w:r>
      <w:r>
        <w:rPr>
          <w:rFonts w:ascii="Times New Roman" w:hAnsi="Times New Roman" w:eastAsia="方正仿宋_GBK"/>
          <w:sz w:val="32"/>
          <w:szCs w:val="32"/>
        </w:rPr>
        <w:t>0%</w:t>
      </w:r>
      <w:r>
        <w:rPr>
          <w:rFonts w:hint="eastAsia" w:ascii="Times New Roman" w:hAnsi="Times New Roman" w:eastAsia="方正仿宋_GBK"/>
          <w:sz w:val="32"/>
          <w:szCs w:val="32"/>
        </w:rPr>
        <w:t>。</w:t>
      </w:r>
      <w:r>
        <w:rPr>
          <w:rFonts w:ascii="Times New Roman" w:hAnsi="Times New Roman" w:eastAsia="方正仿宋_GBK"/>
          <w:color w:val="333333"/>
          <w:sz w:val="32"/>
          <w:szCs w:val="32"/>
          <w:shd w:val="clear" w:color="auto" w:fill="FFFFFF"/>
        </w:rPr>
        <w:t>主要原因是202</w:t>
      </w:r>
      <w:r>
        <w:rPr>
          <w:rFonts w:hint="eastAsia" w:ascii="Times New Roman" w:hAnsi="Times New Roman" w:eastAsia="方正仿宋_GBK"/>
          <w:color w:val="333333"/>
          <w:sz w:val="32"/>
          <w:szCs w:val="32"/>
          <w:shd w:val="clear" w:color="auto" w:fill="FFFFFF"/>
          <w:lang w:val="en-US" w:eastAsia="zh-CN"/>
        </w:rPr>
        <w:t>6</w:t>
      </w:r>
      <w:r>
        <w:rPr>
          <w:rFonts w:ascii="Times New Roman" w:hAnsi="Times New Roman" w:eastAsia="方正仿宋_GBK"/>
          <w:color w:val="333333"/>
          <w:sz w:val="32"/>
          <w:szCs w:val="32"/>
          <w:shd w:val="clear" w:color="auto" w:fill="FFFFFF"/>
        </w:rPr>
        <w:t>年度</w:t>
      </w:r>
      <w:r>
        <w:rPr>
          <w:rFonts w:hint="eastAsia" w:ascii="Times New Roman" w:hAnsi="Times New Roman" w:eastAsia="方正仿宋_GBK"/>
          <w:color w:val="333333"/>
          <w:sz w:val="32"/>
          <w:szCs w:val="32"/>
          <w:shd w:val="clear" w:color="auto" w:fill="FFFFFF"/>
        </w:rPr>
        <w:t>信息</w:t>
      </w:r>
      <w:r>
        <w:rPr>
          <w:rFonts w:hint="eastAsia" w:ascii="Times New Roman" w:hAnsi="Times New Roman" w:eastAsia="方正仿宋_GBK"/>
          <w:color w:val="333333"/>
          <w:sz w:val="32"/>
          <w:szCs w:val="32"/>
          <w:shd w:val="clear" w:color="auto" w:fill="FFFFFF"/>
          <w:lang w:val="en-US" w:eastAsia="zh-CN"/>
        </w:rPr>
        <w:t>和预算联网</w:t>
      </w:r>
      <w:r>
        <w:rPr>
          <w:rFonts w:hint="eastAsia" w:ascii="Times New Roman" w:hAnsi="Times New Roman" w:eastAsia="方正仿宋_GBK"/>
          <w:color w:val="333333"/>
          <w:sz w:val="32"/>
          <w:szCs w:val="32"/>
          <w:shd w:val="clear" w:color="auto" w:fill="FFFFFF"/>
        </w:rPr>
        <w:t>中心是事业单位无机关运行经费</w:t>
      </w:r>
      <w:r>
        <w:rPr>
          <w:rFonts w:ascii="Times New Roman" w:hAnsi="Times New Roman" w:eastAsia="方正仿宋_GBK"/>
          <w:sz w:val="32"/>
          <w:szCs w:val="32"/>
        </w:rPr>
        <w:t>。</w:t>
      </w:r>
    </w:p>
    <w:p w14:paraId="48CD0476">
      <w:pPr>
        <w:pStyle w:val="9"/>
        <w:spacing w:before="0" w:line="576" w:lineRule="exact"/>
        <w:ind w:firstLine="320" w:firstLineChars="100"/>
        <w:rPr>
          <w:rFonts w:ascii="方正楷体_GBK" w:hAnsi="方正楷体_GBK" w:eastAsia="方正楷体_GBK" w:cs="方正楷体_GBK"/>
          <w:sz w:val="32"/>
          <w:szCs w:val="32"/>
        </w:rPr>
      </w:pPr>
      <w:r>
        <w:rPr>
          <w:rFonts w:ascii="ˎ̥" w:hAnsi="ˎ̥" w:eastAsia="宋体" w:cs="宋体"/>
          <w:sz w:val="32"/>
          <w:szCs w:val="32"/>
        </w:rPr>
        <w:t>　</w:t>
      </w:r>
      <w:r>
        <w:rPr>
          <w:rFonts w:hint="eastAsia" w:ascii="ˎ̥" w:hAnsi="ˎ̥" w:eastAsia="宋体" w:cs="宋体"/>
          <w:sz w:val="32"/>
          <w:szCs w:val="32"/>
        </w:rPr>
        <w:t xml:space="preserve"> </w:t>
      </w:r>
      <w:r>
        <w:rPr>
          <w:rFonts w:hint="eastAsia" w:ascii="方正楷体_GBK" w:hAnsi="方正楷体_GBK" w:eastAsia="方正楷体_GBK" w:cs="方正楷体_GBK"/>
          <w:sz w:val="32"/>
          <w:szCs w:val="32"/>
        </w:rPr>
        <w:t>（二）政府采购情况</w:t>
      </w:r>
    </w:p>
    <w:p w14:paraId="460BE54E">
      <w:pPr>
        <w:pStyle w:val="9"/>
        <w:spacing w:before="0" w:line="576" w:lineRule="exact"/>
        <w:ind w:firstLine="320" w:firstLineChars="100"/>
        <w:rPr>
          <w:rFonts w:ascii="Times New Roman" w:hAnsi="Times New Roman" w:eastAsia="方正仿宋_GBK"/>
          <w:sz w:val="32"/>
          <w:szCs w:val="32"/>
        </w:rPr>
      </w:pPr>
      <w:r>
        <w:rPr>
          <w:rFonts w:hint="eastAsia" w:ascii="ˎ̥" w:hAnsi="ˎ̥" w:eastAsia="宋体" w:cs="宋体"/>
          <w:sz w:val="32"/>
          <w:szCs w:val="32"/>
        </w:rPr>
        <w:t xml:space="preserve"> </w:t>
      </w:r>
      <w:r>
        <w:rPr>
          <w:rFonts w:ascii="ˎ̥" w:hAnsi="ˎ̥" w:eastAsia="宋体" w:cs="宋体"/>
          <w:sz w:val="32"/>
          <w:szCs w:val="32"/>
        </w:rPr>
        <w:t>　</w:t>
      </w:r>
      <w:r>
        <w:rPr>
          <w:rFonts w:ascii="Times New Roman" w:hAnsi="Times New Roman" w:eastAsia="方正仿宋_GBK"/>
          <w:sz w:val="32"/>
          <w:szCs w:val="32"/>
        </w:rPr>
        <w:t xml:space="preserve"> 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阿坝州人大常委会办公室信息和预算联网中心</w:t>
      </w:r>
      <w:r>
        <w:rPr>
          <w:rFonts w:ascii="Times New Roman" w:hAnsi="Times New Roman" w:eastAsia="方正仿宋_GBK"/>
          <w:sz w:val="32"/>
          <w:szCs w:val="32"/>
        </w:rPr>
        <w:t>安排政府采购预算0万元，主要用于</w:t>
      </w:r>
      <w:r>
        <w:rPr>
          <w:rFonts w:hint="eastAsia" w:ascii="Times New Roman" w:hAnsi="Times New Roman" w:eastAsia="方正仿宋_GBK"/>
          <w:sz w:val="32"/>
          <w:szCs w:val="32"/>
        </w:rPr>
        <w:t>无政府采购。</w:t>
      </w:r>
    </w:p>
    <w:p w14:paraId="76DCA05A">
      <w:pPr>
        <w:pStyle w:val="9"/>
        <w:spacing w:before="0" w:line="576" w:lineRule="exact"/>
        <w:ind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（三）国有资产占有使用情况</w:t>
      </w:r>
    </w:p>
    <w:p w14:paraId="30D4C518">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截至20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年12月31日，</w:t>
      </w:r>
      <w:r>
        <w:rPr>
          <w:rFonts w:hint="eastAsia" w:ascii="Times New Roman" w:hAnsi="Times New Roman" w:eastAsia="方正仿宋_GBK"/>
          <w:sz w:val="32"/>
          <w:szCs w:val="32"/>
          <w:lang w:eastAsia="zh-CN"/>
        </w:rPr>
        <w:t>阿坝州人大常委会办公室信息和预算联网中心</w:t>
      </w:r>
      <w:r>
        <w:rPr>
          <w:rFonts w:hint="eastAsia" w:ascii="Times New Roman" w:hAnsi="Times New Roman" w:eastAsia="方正仿宋_GBK"/>
          <w:sz w:val="32"/>
          <w:szCs w:val="32"/>
        </w:rPr>
        <w:t>固定资产账面登记</w:t>
      </w:r>
      <w:r>
        <w:rPr>
          <w:rFonts w:ascii="Times New Roman" w:hAnsi="Times New Roman" w:eastAsia="方正仿宋_GBK"/>
          <w:sz w:val="32"/>
          <w:szCs w:val="32"/>
        </w:rPr>
        <w:t>实有</w:t>
      </w:r>
      <w:r>
        <w:rPr>
          <w:rFonts w:hint="eastAsia" w:ascii="Times New Roman" w:hAnsi="Times New Roman" w:eastAsia="方正仿宋_GBK"/>
          <w:sz w:val="32"/>
          <w:szCs w:val="32"/>
        </w:rPr>
        <w:t>公</w:t>
      </w:r>
      <w:r>
        <w:rPr>
          <w:rFonts w:ascii="Times New Roman" w:hAnsi="Times New Roman" w:eastAsia="方正仿宋_GBK"/>
          <w:sz w:val="32"/>
          <w:szCs w:val="32"/>
        </w:rPr>
        <w:t>务用车0辆，其中：一般公务用车0辆。单价50万元以上通用设备0（套），单价100万元以上专用设备</w:t>
      </w:r>
      <w:r>
        <w:rPr>
          <w:rFonts w:hint="eastAsia" w:ascii="Times New Roman" w:hAnsi="Times New Roman" w:eastAsia="方正仿宋_GBK"/>
          <w:sz w:val="32"/>
          <w:szCs w:val="32"/>
        </w:rPr>
        <w:t>零</w:t>
      </w:r>
      <w:r>
        <w:rPr>
          <w:rFonts w:ascii="Times New Roman" w:hAnsi="Times New Roman" w:eastAsia="方正仿宋_GBK"/>
          <w:sz w:val="32"/>
          <w:szCs w:val="32"/>
        </w:rPr>
        <w:t>台（套）。</w:t>
      </w:r>
    </w:p>
    <w:p w14:paraId="1CF8FC9E">
      <w:pPr>
        <w:pStyle w:val="9"/>
        <w:spacing w:before="0" w:line="576" w:lineRule="exact"/>
        <w:ind w:firstLine="640" w:firstLineChars="200"/>
        <w:rPr>
          <w:rFonts w:hint="eastAsia" w:ascii="ˎ̥" w:hAnsi="ˎ̥" w:eastAsia="宋体" w:cs="宋体"/>
          <w:sz w:val="32"/>
          <w:szCs w:val="32"/>
        </w:rPr>
      </w:pPr>
      <w:r>
        <w:rPr>
          <w:rFonts w:ascii="ˎ̥" w:hAnsi="ˎ̥" w:eastAsia="宋体" w:cs="宋体"/>
          <w:sz w:val="32"/>
          <w:szCs w:val="32"/>
        </w:rPr>
        <w:t>　</w:t>
      </w:r>
      <w:r>
        <w:rPr>
          <w:rFonts w:hint="eastAsia" w:ascii="方正楷体_GBK" w:hAnsi="方正楷体_GBK" w:eastAsia="方正楷体_GBK" w:cs="方正楷体_GBK"/>
          <w:sz w:val="32"/>
          <w:szCs w:val="32"/>
        </w:rPr>
        <w:t xml:space="preserve"> （四）绩效目标设置情况</w:t>
      </w:r>
      <w:r>
        <w:rPr>
          <w:rFonts w:ascii="ˎ̥" w:hAnsi="ˎ̥" w:eastAsia="宋体" w:cs="宋体"/>
          <w:sz w:val="32"/>
          <w:szCs w:val="32"/>
        </w:rPr>
        <w:t>　</w:t>
      </w:r>
    </w:p>
    <w:p w14:paraId="77A9F8CF">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阿坝州人大常委会办公室信息和预算联网中心</w:t>
      </w:r>
      <w:r>
        <w:rPr>
          <w:rFonts w:ascii="Times New Roman" w:hAnsi="Times New Roman" w:eastAsia="方正仿宋_GBK"/>
          <w:sz w:val="32"/>
          <w:szCs w:val="32"/>
        </w:rPr>
        <w:t>通用项目和专用项目均按要求</w:t>
      </w:r>
      <w:r>
        <w:rPr>
          <w:rFonts w:hint="eastAsia" w:ascii="Times New Roman" w:hAnsi="Times New Roman" w:eastAsia="方正仿宋_GBK"/>
          <w:sz w:val="32"/>
          <w:szCs w:val="32"/>
        </w:rPr>
        <w:t>严格</w:t>
      </w:r>
      <w:r>
        <w:rPr>
          <w:rFonts w:ascii="Times New Roman" w:hAnsi="Times New Roman" w:eastAsia="方正仿宋_GBK"/>
          <w:sz w:val="32"/>
          <w:szCs w:val="32"/>
        </w:rPr>
        <w:t>实行绩效目标管理，涉及一般公共预算当年拨款0万元。</w:t>
      </w:r>
      <w:r>
        <w:rPr>
          <w:rFonts w:hint="eastAsia" w:ascii="方正仿宋_GBK" w:hAnsi="方正仿宋_GBK" w:eastAsia="方正仿宋_GBK" w:cs="方正仿宋_GBK"/>
          <w:color w:val="333333"/>
          <w:sz w:val="32"/>
          <w:szCs w:val="32"/>
          <w:shd w:val="clear" w:color="auto" w:fill="FFFFFF"/>
        </w:rPr>
        <w:t>按要求编制了绩效目标,从项目完成、项目效益、满意度等方面设置了绩效指标，综合反映项目预期完成的数量、成本、时效、质量，预期达到的社会效益、经济效益、生态效益、可持续影响以及服务对象满意度等情况。</w:t>
      </w:r>
    </w:p>
    <w:p w14:paraId="7F6E3B5A">
      <w:pPr>
        <w:pStyle w:val="9"/>
        <w:spacing w:before="0" w:line="576" w:lineRule="exact"/>
        <w:rPr>
          <w:rFonts w:ascii="方正黑体_GBK" w:hAnsi="方正黑体_GBK" w:eastAsia="方正黑体_GBK" w:cs="方正黑体_GBK"/>
          <w:sz w:val="32"/>
          <w:szCs w:val="32"/>
        </w:rPr>
      </w:pPr>
      <w:r>
        <w:rPr>
          <w:rFonts w:hint="eastAsia" w:ascii="ˎ̥" w:hAnsi="ˎ̥" w:eastAsia="宋体" w:cs="宋体"/>
          <w:b/>
          <w:bCs/>
          <w:sz w:val="32"/>
          <w:szCs w:val="32"/>
        </w:rPr>
        <w:t xml:space="preserve">  </w:t>
      </w:r>
      <w:r>
        <w:rPr>
          <w:rFonts w:hint="eastAsia" w:ascii="方正黑体_GBK" w:hAnsi="方正黑体_GBK" w:eastAsia="方正黑体_GBK" w:cs="方正黑体_GBK"/>
          <w:sz w:val="32"/>
          <w:szCs w:val="32"/>
        </w:rPr>
        <w:t>十、名词解释</w:t>
      </w:r>
    </w:p>
    <w:p w14:paraId="298A0981">
      <w:pPr>
        <w:pStyle w:val="9"/>
        <w:spacing w:before="0" w:line="576" w:lineRule="exact"/>
        <w:ind w:firstLine="320" w:firstLineChars="100"/>
        <w:rPr>
          <w:rFonts w:ascii="Times New Roman" w:hAnsi="Times New Roman" w:eastAsia="方正仿宋_GBK"/>
          <w:sz w:val="32"/>
          <w:szCs w:val="32"/>
        </w:rPr>
      </w:pPr>
      <w:r>
        <w:rPr>
          <w:rFonts w:ascii="Times New Roman" w:hAnsi="Times New Roman" w:eastAsia="方正仿宋_GBK"/>
          <w:sz w:val="32"/>
          <w:szCs w:val="32"/>
        </w:rPr>
        <w:t>（一）财政拨款收入：指由财政拨款形成的部门收入。按现行管理制度，部门预算中反映的财政拨款仅包括一般公共预算拨款和政府性基金预算拨款。</w:t>
      </w:r>
    </w:p>
    <w:p w14:paraId="3C91E269">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（二）事业收入：指所属事业单位开展专业业务活动及辅助活动所取得的收入。</w:t>
      </w:r>
    </w:p>
    <w:p w14:paraId="62E95ABE">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（三）事业单位经营收入：指所属事业单位在专业业务活动及其辅助活动之外开展非独立核算经营活动取得的收入。</w:t>
      </w:r>
    </w:p>
    <w:p w14:paraId="1C5A37F8">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（四）其他收入：指除上述“财政拨款收入”、“事业收入”、“事业单位经营收入”等以外的收入，主要是所属行政事业单位按规定动用的售房收入、存款利息收入等。</w:t>
      </w:r>
    </w:p>
    <w:p w14:paraId="1B96CA30">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用事业基金弥补收支差额：指所属事业单位在预计用当年的“财政拨款收入”、“事业收入”、“事业单位经营收入”、“其他收入”不足以安排当年支出的情况下，使用以前年度积累的事业基金弥补本年度收支缺口的资金。</w:t>
      </w:r>
    </w:p>
    <w:p w14:paraId="04326708">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（六）上年结转：指所属行政事业单位以前年度尚未完成、结转至本年按原规定用途继续使用的资金和以前年度已完成项目剩余资金经批准用于新用途使用的资金。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7A6D9"/>
    <w:multiLevelType w:val="singleLevel"/>
    <w:tmpl w:val="9937A6D9"/>
    <w:lvl w:ilvl="0" w:tentative="0">
      <w:start w:val="1"/>
      <w:numFmt w:val="chineseCounting"/>
      <w:suff w:val="nothing"/>
      <w:lvlText w:val="%1、"/>
      <w:lvlJc w:val="left"/>
      <w:pPr>
        <w:ind w:left="320" w:firstLine="0"/>
      </w:pPr>
      <w:rPr>
        <w:rFonts w:hint="eastAsia"/>
      </w:rPr>
    </w:lvl>
  </w:abstractNum>
  <w:abstractNum w:abstractNumId="1">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OGRlZjIxYTQwNTVkOWE0MTE1MmIwNGY3ZjZlN2UifQ=="/>
  </w:docVars>
  <w:rsids>
    <w:rsidRoot w:val="00352854"/>
    <w:rsid w:val="000178D3"/>
    <w:rsid w:val="00025B29"/>
    <w:rsid w:val="00070676"/>
    <w:rsid w:val="00085137"/>
    <w:rsid w:val="00087344"/>
    <w:rsid w:val="000B7A05"/>
    <w:rsid w:val="00101B20"/>
    <w:rsid w:val="00114121"/>
    <w:rsid w:val="001243D5"/>
    <w:rsid w:val="001374D9"/>
    <w:rsid w:val="0021494E"/>
    <w:rsid w:val="002245B6"/>
    <w:rsid w:val="00237E93"/>
    <w:rsid w:val="0026359D"/>
    <w:rsid w:val="00266E09"/>
    <w:rsid w:val="00291AF0"/>
    <w:rsid w:val="002A6456"/>
    <w:rsid w:val="002F53B7"/>
    <w:rsid w:val="003447B9"/>
    <w:rsid w:val="00352854"/>
    <w:rsid w:val="003762A5"/>
    <w:rsid w:val="003959C4"/>
    <w:rsid w:val="00411348"/>
    <w:rsid w:val="00424F18"/>
    <w:rsid w:val="00440846"/>
    <w:rsid w:val="004417E4"/>
    <w:rsid w:val="00481AE3"/>
    <w:rsid w:val="004A0A14"/>
    <w:rsid w:val="004C5E33"/>
    <w:rsid w:val="004D3F3A"/>
    <w:rsid w:val="00506071"/>
    <w:rsid w:val="0053029E"/>
    <w:rsid w:val="005525A0"/>
    <w:rsid w:val="005A018B"/>
    <w:rsid w:val="005D2BFA"/>
    <w:rsid w:val="00600EB9"/>
    <w:rsid w:val="00610ADD"/>
    <w:rsid w:val="00612345"/>
    <w:rsid w:val="006140F3"/>
    <w:rsid w:val="006654F1"/>
    <w:rsid w:val="006708AD"/>
    <w:rsid w:val="006B542A"/>
    <w:rsid w:val="006B58BA"/>
    <w:rsid w:val="006C6A75"/>
    <w:rsid w:val="006D70CA"/>
    <w:rsid w:val="006E595A"/>
    <w:rsid w:val="00717460"/>
    <w:rsid w:val="00753AFB"/>
    <w:rsid w:val="007B3677"/>
    <w:rsid w:val="007B6B9F"/>
    <w:rsid w:val="007E6F69"/>
    <w:rsid w:val="008317C7"/>
    <w:rsid w:val="0084516B"/>
    <w:rsid w:val="00847C01"/>
    <w:rsid w:val="00887A60"/>
    <w:rsid w:val="008E0EE1"/>
    <w:rsid w:val="008F63EB"/>
    <w:rsid w:val="009005F2"/>
    <w:rsid w:val="009077FE"/>
    <w:rsid w:val="00921277"/>
    <w:rsid w:val="00943A61"/>
    <w:rsid w:val="00955169"/>
    <w:rsid w:val="00987B5A"/>
    <w:rsid w:val="009F44FB"/>
    <w:rsid w:val="00A03DD1"/>
    <w:rsid w:val="00A31F7F"/>
    <w:rsid w:val="00A378EF"/>
    <w:rsid w:val="00A60456"/>
    <w:rsid w:val="00A651D9"/>
    <w:rsid w:val="00AB2313"/>
    <w:rsid w:val="00B21CB6"/>
    <w:rsid w:val="00B3125C"/>
    <w:rsid w:val="00B73652"/>
    <w:rsid w:val="00B91C4F"/>
    <w:rsid w:val="00C107B4"/>
    <w:rsid w:val="00C8183B"/>
    <w:rsid w:val="00D06D76"/>
    <w:rsid w:val="00D22494"/>
    <w:rsid w:val="00D651F7"/>
    <w:rsid w:val="00DB6419"/>
    <w:rsid w:val="00DF0651"/>
    <w:rsid w:val="00E1504F"/>
    <w:rsid w:val="00E255F4"/>
    <w:rsid w:val="00E73966"/>
    <w:rsid w:val="00E81465"/>
    <w:rsid w:val="00E91A39"/>
    <w:rsid w:val="00ED4DAC"/>
    <w:rsid w:val="00EF5D46"/>
    <w:rsid w:val="00EF634C"/>
    <w:rsid w:val="00F267C7"/>
    <w:rsid w:val="00F40C09"/>
    <w:rsid w:val="00F63573"/>
    <w:rsid w:val="00F743F0"/>
    <w:rsid w:val="00F85776"/>
    <w:rsid w:val="00F96BE5"/>
    <w:rsid w:val="00FA75FA"/>
    <w:rsid w:val="00FC56BB"/>
    <w:rsid w:val="00FD6B7E"/>
    <w:rsid w:val="00FE151A"/>
    <w:rsid w:val="00FE1A8D"/>
    <w:rsid w:val="00FE2FAE"/>
    <w:rsid w:val="00FF11B9"/>
    <w:rsid w:val="013C4FE9"/>
    <w:rsid w:val="0147778C"/>
    <w:rsid w:val="016B6358"/>
    <w:rsid w:val="025413F2"/>
    <w:rsid w:val="02D76C97"/>
    <w:rsid w:val="03263E60"/>
    <w:rsid w:val="036A193D"/>
    <w:rsid w:val="03786F69"/>
    <w:rsid w:val="038A7994"/>
    <w:rsid w:val="041800B5"/>
    <w:rsid w:val="042036F2"/>
    <w:rsid w:val="045B0227"/>
    <w:rsid w:val="0496637E"/>
    <w:rsid w:val="056D236F"/>
    <w:rsid w:val="057B2ECA"/>
    <w:rsid w:val="05B23A44"/>
    <w:rsid w:val="05DB1C42"/>
    <w:rsid w:val="06053B4F"/>
    <w:rsid w:val="06514C09"/>
    <w:rsid w:val="067D0A86"/>
    <w:rsid w:val="07396BE1"/>
    <w:rsid w:val="089A4646"/>
    <w:rsid w:val="096C509E"/>
    <w:rsid w:val="0A3C605D"/>
    <w:rsid w:val="0AE76F0D"/>
    <w:rsid w:val="0B48500C"/>
    <w:rsid w:val="0C4E531C"/>
    <w:rsid w:val="0C7C60B1"/>
    <w:rsid w:val="0CF87065"/>
    <w:rsid w:val="0D1E1E1F"/>
    <w:rsid w:val="0E0E1B76"/>
    <w:rsid w:val="0F032EFE"/>
    <w:rsid w:val="0F4404B1"/>
    <w:rsid w:val="0FA20284"/>
    <w:rsid w:val="0FF4472E"/>
    <w:rsid w:val="10A1358B"/>
    <w:rsid w:val="10B25998"/>
    <w:rsid w:val="11441D0A"/>
    <w:rsid w:val="114C15AE"/>
    <w:rsid w:val="12024213"/>
    <w:rsid w:val="12647DA9"/>
    <w:rsid w:val="12865009"/>
    <w:rsid w:val="153633EE"/>
    <w:rsid w:val="1561339E"/>
    <w:rsid w:val="159C79CD"/>
    <w:rsid w:val="15D75342"/>
    <w:rsid w:val="15FA45B4"/>
    <w:rsid w:val="171F4E85"/>
    <w:rsid w:val="17C51978"/>
    <w:rsid w:val="18356139"/>
    <w:rsid w:val="183B1275"/>
    <w:rsid w:val="18B13F08"/>
    <w:rsid w:val="18B42A4A"/>
    <w:rsid w:val="18D834A6"/>
    <w:rsid w:val="19C41F9D"/>
    <w:rsid w:val="19D51CE0"/>
    <w:rsid w:val="19EB262B"/>
    <w:rsid w:val="1A6B5F30"/>
    <w:rsid w:val="1AA475A6"/>
    <w:rsid w:val="1ACF527D"/>
    <w:rsid w:val="1B0E4E7A"/>
    <w:rsid w:val="1B215D50"/>
    <w:rsid w:val="1B5508A0"/>
    <w:rsid w:val="1B5E59A7"/>
    <w:rsid w:val="1C132CBE"/>
    <w:rsid w:val="1C403653"/>
    <w:rsid w:val="1C890266"/>
    <w:rsid w:val="1CE07DAB"/>
    <w:rsid w:val="1D3106D0"/>
    <w:rsid w:val="1D956018"/>
    <w:rsid w:val="1DA349A4"/>
    <w:rsid w:val="1E2B6602"/>
    <w:rsid w:val="1E5014A3"/>
    <w:rsid w:val="1E671E0B"/>
    <w:rsid w:val="1EC420BC"/>
    <w:rsid w:val="1F314402"/>
    <w:rsid w:val="1F633DFF"/>
    <w:rsid w:val="1F8B663F"/>
    <w:rsid w:val="1FE752A1"/>
    <w:rsid w:val="20CE7DF6"/>
    <w:rsid w:val="21171601"/>
    <w:rsid w:val="211B3FD8"/>
    <w:rsid w:val="21231141"/>
    <w:rsid w:val="2142159C"/>
    <w:rsid w:val="21B53544"/>
    <w:rsid w:val="21C33DA6"/>
    <w:rsid w:val="224350C4"/>
    <w:rsid w:val="2280452C"/>
    <w:rsid w:val="22E36EB9"/>
    <w:rsid w:val="23F0560A"/>
    <w:rsid w:val="24871281"/>
    <w:rsid w:val="250C072B"/>
    <w:rsid w:val="26311E13"/>
    <w:rsid w:val="26941CA9"/>
    <w:rsid w:val="26A809E8"/>
    <w:rsid w:val="26DB6C85"/>
    <w:rsid w:val="26ED7BDF"/>
    <w:rsid w:val="27122311"/>
    <w:rsid w:val="272F57A5"/>
    <w:rsid w:val="29B124F5"/>
    <w:rsid w:val="2A722DA5"/>
    <w:rsid w:val="2C280290"/>
    <w:rsid w:val="2C6B0BD4"/>
    <w:rsid w:val="2CB12174"/>
    <w:rsid w:val="2CDE0BEC"/>
    <w:rsid w:val="2D872841"/>
    <w:rsid w:val="2EC26E74"/>
    <w:rsid w:val="2FD55C7F"/>
    <w:rsid w:val="2FD664E6"/>
    <w:rsid w:val="2FDB716E"/>
    <w:rsid w:val="2FE42E9C"/>
    <w:rsid w:val="30251E77"/>
    <w:rsid w:val="31517A10"/>
    <w:rsid w:val="315364CC"/>
    <w:rsid w:val="31635989"/>
    <w:rsid w:val="31AF08B2"/>
    <w:rsid w:val="31B219AB"/>
    <w:rsid w:val="31C37EBA"/>
    <w:rsid w:val="31D23686"/>
    <w:rsid w:val="32E24B44"/>
    <w:rsid w:val="331E4EA2"/>
    <w:rsid w:val="33645894"/>
    <w:rsid w:val="336A7D5D"/>
    <w:rsid w:val="33F866FB"/>
    <w:rsid w:val="33FA2993"/>
    <w:rsid w:val="34756934"/>
    <w:rsid w:val="376C1009"/>
    <w:rsid w:val="37774C24"/>
    <w:rsid w:val="37947556"/>
    <w:rsid w:val="37ED2605"/>
    <w:rsid w:val="38064FA4"/>
    <w:rsid w:val="381203FA"/>
    <w:rsid w:val="38E030AA"/>
    <w:rsid w:val="38E96564"/>
    <w:rsid w:val="397302AD"/>
    <w:rsid w:val="398702CA"/>
    <w:rsid w:val="39CE38A0"/>
    <w:rsid w:val="39F77B81"/>
    <w:rsid w:val="39F8735B"/>
    <w:rsid w:val="3A9A2493"/>
    <w:rsid w:val="3A9D4A78"/>
    <w:rsid w:val="3B626996"/>
    <w:rsid w:val="3BA45C07"/>
    <w:rsid w:val="3BB101FB"/>
    <w:rsid w:val="3C770413"/>
    <w:rsid w:val="3CCF384D"/>
    <w:rsid w:val="3D1300EB"/>
    <w:rsid w:val="3DC54FC5"/>
    <w:rsid w:val="3E515A84"/>
    <w:rsid w:val="3F8D0009"/>
    <w:rsid w:val="3FC7479D"/>
    <w:rsid w:val="40BA7F61"/>
    <w:rsid w:val="410A6650"/>
    <w:rsid w:val="414305B1"/>
    <w:rsid w:val="41B22CD7"/>
    <w:rsid w:val="41D65F2C"/>
    <w:rsid w:val="421F2ED5"/>
    <w:rsid w:val="428C308E"/>
    <w:rsid w:val="42BA6305"/>
    <w:rsid w:val="43724463"/>
    <w:rsid w:val="437C7F15"/>
    <w:rsid w:val="44D07D4A"/>
    <w:rsid w:val="44D12370"/>
    <w:rsid w:val="44EF042F"/>
    <w:rsid w:val="454D4089"/>
    <w:rsid w:val="466C3E47"/>
    <w:rsid w:val="46A96DC1"/>
    <w:rsid w:val="46C25218"/>
    <w:rsid w:val="47247F19"/>
    <w:rsid w:val="477B5961"/>
    <w:rsid w:val="47FC48BD"/>
    <w:rsid w:val="48111527"/>
    <w:rsid w:val="49642028"/>
    <w:rsid w:val="498431A1"/>
    <w:rsid w:val="498902F7"/>
    <w:rsid w:val="49996FEB"/>
    <w:rsid w:val="49B33589"/>
    <w:rsid w:val="4A0D3F73"/>
    <w:rsid w:val="4A55117D"/>
    <w:rsid w:val="4A59211B"/>
    <w:rsid w:val="4A6D7CC7"/>
    <w:rsid w:val="4AD42842"/>
    <w:rsid w:val="4C7E4287"/>
    <w:rsid w:val="4D1E6D90"/>
    <w:rsid w:val="4D217E9A"/>
    <w:rsid w:val="4D273FB5"/>
    <w:rsid w:val="4D4C3D93"/>
    <w:rsid w:val="4E2C471C"/>
    <w:rsid w:val="4F167A00"/>
    <w:rsid w:val="4F344645"/>
    <w:rsid w:val="4F3C34F0"/>
    <w:rsid w:val="51236AEB"/>
    <w:rsid w:val="516528E4"/>
    <w:rsid w:val="53067D0A"/>
    <w:rsid w:val="53485CB8"/>
    <w:rsid w:val="539C2E1D"/>
    <w:rsid w:val="53CA13FA"/>
    <w:rsid w:val="53E92B19"/>
    <w:rsid w:val="547D2708"/>
    <w:rsid w:val="54D4096A"/>
    <w:rsid w:val="55F0713C"/>
    <w:rsid w:val="566F48F6"/>
    <w:rsid w:val="56BA5342"/>
    <w:rsid w:val="574852DC"/>
    <w:rsid w:val="577E6A9D"/>
    <w:rsid w:val="57A846BC"/>
    <w:rsid w:val="57B541EA"/>
    <w:rsid w:val="584A0BAC"/>
    <w:rsid w:val="5A6D615D"/>
    <w:rsid w:val="5A7E5CA6"/>
    <w:rsid w:val="5B7B7882"/>
    <w:rsid w:val="5B7C1167"/>
    <w:rsid w:val="5BAA39E9"/>
    <w:rsid w:val="5BC874E6"/>
    <w:rsid w:val="5C457AF1"/>
    <w:rsid w:val="5CC52986"/>
    <w:rsid w:val="5CC73A02"/>
    <w:rsid w:val="5D380EAD"/>
    <w:rsid w:val="5D9E14BE"/>
    <w:rsid w:val="5E9E11FA"/>
    <w:rsid w:val="5F0F787C"/>
    <w:rsid w:val="5FD55C00"/>
    <w:rsid w:val="60152706"/>
    <w:rsid w:val="60965202"/>
    <w:rsid w:val="60A961D2"/>
    <w:rsid w:val="61070A23"/>
    <w:rsid w:val="622901C9"/>
    <w:rsid w:val="62854B94"/>
    <w:rsid w:val="62884F96"/>
    <w:rsid w:val="62BC403C"/>
    <w:rsid w:val="62ED3673"/>
    <w:rsid w:val="63117821"/>
    <w:rsid w:val="63612CE6"/>
    <w:rsid w:val="636D586B"/>
    <w:rsid w:val="63715F70"/>
    <w:rsid w:val="63A72391"/>
    <w:rsid w:val="641D7E8C"/>
    <w:rsid w:val="65153948"/>
    <w:rsid w:val="656C37C7"/>
    <w:rsid w:val="660B2D2A"/>
    <w:rsid w:val="668A3988"/>
    <w:rsid w:val="676C7065"/>
    <w:rsid w:val="677F0FEF"/>
    <w:rsid w:val="679944F3"/>
    <w:rsid w:val="68FD2547"/>
    <w:rsid w:val="692B1B5D"/>
    <w:rsid w:val="694F46EC"/>
    <w:rsid w:val="69992FCC"/>
    <w:rsid w:val="6ADB1E58"/>
    <w:rsid w:val="6B633B01"/>
    <w:rsid w:val="6B972A46"/>
    <w:rsid w:val="6BB77516"/>
    <w:rsid w:val="6C277C1D"/>
    <w:rsid w:val="6C4E249B"/>
    <w:rsid w:val="6CCB5899"/>
    <w:rsid w:val="6D910D48"/>
    <w:rsid w:val="6DF76683"/>
    <w:rsid w:val="6E147863"/>
    <w:rsid w:val="6F062D8F"/>
    <w:rsid w:val="6F0C1C24"/>
    <w:rsid w:val="6F2D2342"/>
    <w:rsid w:val="6FEE5088"/>
    <w:rsid w:val="702B632C"/>
    <w:rsid w:val="70434E49"/>
    <w:rsid w:val="70986BDC"/>
    <w:rsid w:val="71074BBB"/>
    <w:rsid w:val="711F191B"/>
    <w:rsid w:val="71AB182F"/>
    <w:rsid w:val="71D4258F"/>
    <w:rsid w:val="72194338"/>
    <w:rsid w:val="72531323"/>
    <w:rsid w:val="72CB79D3"/>
    <w:rsid w:val="731C0BFD"/>
    <w:rsid w:val="760248C2"/>
    <w:rsid w:val="767754BF"/>
    <w:rsid w:val="76F54718"/>
    <w:rsid w:val="77013257"/>
    <w:rsid w:val="789E5678"/>
    <w:rsid w:val="7902554B"/>
    <w:rsid w:val="7917471B"/>
    <w:rsid w:val="7A440BD5"/>
    <w:rsid w:val="7AB336E0"/>
    <w:rsid w:val="7ADB606C"/>
    <w:rsid w:val="7B5B428C"/>
    <w:rsid w:val="7B6E1869"/>
    <w:rsid w:val="7B9D3063"/>
    <w:rsid w:val="7BEE1C0D"/>
    <w:rsid w:val="7BFD3860"/>
    <w:rsid w:val="7BFE6B9A"/>
    <w:rsid w:val="7C156153"/>
    <w:rsid w:val="7C231909"/>
    <w:rsid w:val="7C372433"/>
    <w:rsid w:val="7C552127"/>
    <w:rsid w:val="7D584D6B"/>
    <w:rsid w:val="7D9434F5"/>
    <w:rsid w:val="7E57257C"/>
    <w:rsid w:val="7E6D727C"/>
    <w:rsid w:val="7EC531D7"/>
    <w:rsid w:val="7ECD36F3"/>
    <w:rsid w:val="7EFD7DA2"/>
    <w:rsid w:val="7FD00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next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正文文本1"/>
    <w:basedOn w:val="1"/>
    <w:qFormat/>
    <w:uiPriority w:val="0"/>
    <w:pPr>
      <w:spacing w:before="93"/>
    </w:pPr>
    <w:rPr>
      <w:rFonts w:ascii="仿宋_GB2312" w:hAnsi="仿宋_GB2312" w:eastAsia="仿宋_GB2312" w:cs="Times New Roman"/>
      <w:kern w:val="0"/>
      <w:sz w:val="30"/>
      <w:szCs w:val="20"/>
    </w:rPr>
  </w:style>
  <w:style w:type="character" w:customStyle="1" w:styleId="10">
    <w:name w:val="默认段落字体1"/>
    <w:qFormat/>
    <w:uiPriority w:val="0"/>
    <w:rPr>
      <w:sz w:val="22"/>
    </w:rPr>
  </w:style>
  <w:style w:type="paragraph" w:styleId="11">
    <w:name w:val="List Paragraph"/>
    <w:basedOn w:val="1"/>
    <w:autoRedefine/>
    <w:qFormat/>
    <w:uiPriority w:val="34"/>
    <w:pPr>
      <w:ind w:firstLine="420" w:firstLineChars="200"/>
    </w:pPr>
  </w:style>
  <w:style w:type="paragraph" w:customStyle="1" w:styleId="12">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3096</Words>
  <Characters>3497</Characters>
  <Lines>25</Lines>
  <Paragraphs>7</Paragraphs>
  <TotalTime>28</TotalTime>
  <ScaleCrop>false</ScaleCrop>
  <LinksUpToDate>false</LinksUpToDate>
  <CharactersWithSpaces>3551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2020-02-15T06:20:00Z</dcterms:created>
  <dc:creator>薛永萍</dc:creator>
  <cp:lastModifiedBy>秋水入梦</cp:lastModifiedBy>
  <cp:lastPrinted>2019-01-24T09:37:00Z</cp:lastPrinted>
  <dcterms:modified xsi:type="dcterms:W3CDTF">2026-01-22T02:30:30Z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0_btnclosed</vt:lpwstr>
  </property>
  <property fmtid="{D5CDD505-2E9C-101B-9397-08002B2CF9AE}" pid="4" name="ICV">
    <vt:lpwstr>ACC4C6849C3B438A961437A08E84C748</vt:lpwstr>
  </property>
  <property fmtid="{D5CDD505-2E9C-101B-9397-08002B2CF9AE}" pid="5" name="KSOTemplateDocerSaveRecord">
    <vt:lpwstr>eyJoZGlkIjoiYjQ4OGRlZjIxYTQwNTVkOWE0MTE1MmIwNGY3ZjZlN2UiLCJ1c2VySWQiOiI2Mjc0NTIzNzkifQ==</vt:lpwstr>
  </property>
</Properties>
</file>