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C0DFE4">
      <w:pPr>
        <w:pStyle w:val="5"/>
        <w:jc w:val="center"/>
        <w:rPr>
          <w:rFonts w:hint="eastAsia" w:ascii="方正小标宋简体" w:hAnsi="宋体" w:eastAsia="方正小标宋简体" w:cs="Times New Roman"/>
          <w:color w:val="auto"/>
          <w:kern w:val="2"/>
          <w:sz w:val="44"/>
          <w:szCs w:val="44"/>
          <w:highlight w:val="none"/>
          <w:lang w:val="en-US" w:eastAsia="zh-CN" w:bidi="ar-SA"/>
        </w:rPr>
      </w:pPr>
    </w:p>
    <w:p w14:paraId="14266132">
      <w:pPr>
        <w:jc w:val="center"/>
        <w:rPr>
          <w:rFonts w:hint="eastAsia" w:ascii="方正小标宋_GBK" w:hAnsi="方正小标宋_GBK" w:eastAsia="方正小标宋_GBK" w:cs="方正小标宋_GBK"/>
          <w:sz w:val="72"/>
          <w:szCs w:val="72"/>
        </w:rPr>
      </w:pPr>
      <w:bookmarkStart w:id="0" w:name="_Toc15377425"/>
      <w:bookmarkStart w:id="1" w:name="_Toc15378441"/>
      <w:bookmarkStart w:id="2" w:name="_Toc15377193"/>
      <w:bookmarkStart w:id="3" w:name="_Toc15396475"/>
      <w:bookmarkStart w:id="4" w:name="_Toc15396597"/>
      <w:r>
        <w:rPr>
          <w:rFonts w:hint="eastAsia" w:ascii="方正小标宋_GBK" w:hAnsi="方正小标宋_GBK" w:eastAsia="方正小标宋_GBK" w:cs="方正小标宋_GBK"/>
          <w:sz w:val="72"/>
          <w:szCs w:val="72"/>
        </w:rPr>
        <w:t>202</w:t>
      </w:r>
      <w:r>
        <w:rPr>
          <w:rFonts w:hint="eastAsia" w:ascii="方正小标宋_GBK" w:hAnsi="方正小标宋_GBK" w:eastAsia="方正小标宋_GBK" w:cs="方正小标宋_GBK"/>
          <w:sz w:val="72"/>
          <w:szCs w:val="72"/>
          <w:lang w:val="en-US" w:eastAsia="zh-CN"/>
        </w:rPr>
        <w:t>5</w:t>
      </w:r>
      <w:r>
        <w:rPr>
          <w:rFonts w:hint="eastAsia" w:ascii="方正小标宋_GBK" w:hAnsi="方正小标宋_GBK" w:eastAsia="方正小标宋_GBK" w:cs="方正小标宋_GBK"/>
          <w:sz w:val="72"/>
          <w:szCs w:val="72"/>
        </w:rPr>
        <w:t>年度</w:t>
      </w:r>
      <w:bookmarkEnd w:id="0"/>
      <w:bookmarkEnd w:id="1"/>
      <w:bookmarkEnd w:id="2"/>
      <w:bookmarkEnd w:id="3"/>
      <w:bookmarkEnd w:id="4"/>
    </w:p>
    <w:p w14:paraId="625FDA0E">
      <w:pPr>
        <w:widowControl/>
        <w:jc w:val="center"/>
        <w:rPr>
          <w:rFonts w:ascii="黑体" w:hAnsi="黑体" w:eastAsia="黑体"/>
          <w:color w:val="auto"/>
          <w:sz w:val="48"/>
          <w:szCs w:val="48"/>
          <w:highlight w:val="none"/>
        </w:rPr>
      </w:pPr>
      <w:bookmarkStart w:id="5" w:name="_Toc15396476"/>
      <w:bookmarkStart w:id="6" w:name="_Toc15377426"/>
      <w:bookmarkStart w:id="7" w:name="_Toc15377194"/>
      <w:bookmarkStart w:id="8" w:name="_Toc15378442"/>
      <w:bookmarkStart w:id="9" w:name="_Toc15396598"/>
      <w:r>
        <w:rPr>
          <w:rFonts w:hint="eastAsia" w:ascii="方正小标宋简体" w:eastAsia="方正小标宋简体"/>
          <w:sz w:val="72"/>
          <w:szCs w:val="72"/>
        </w:rPr>
        <w:t>阿坝州</w:t>
      </w:r>
      <w:bookmarkStart w:id="10" w:name="_Toc15306268"/>
      <w:r>
        <w:rPr>
          <w:rFonts w:hint="eastAsia" w:ascii="方正小标宋简体" w:eastAsia="方正小标宋简体"/>
          <w:sz w:val="72"/>
          <w:szCs w:val="72"/>
          <w:lang w:val="en-US" w:eastAsia="zh-CN"/>
        </w:rPr>
        <w:t>人大常委会办公室信息中心单位</w:t>
      </w:r>
      <w:r>
        <w:rPr>
          <w:rFonts w:hint="eastAsia" w:ascii="方正小标宋简体" w:eastAsia="方正小标宋简体"/>
          <w:sz w:val="72"/>
          <w:szCs w:val="72"/>
        </w:rPr>
        <w:t>决算</w:t>
      </w:r>
      <w:bookmarkEnd w:id="5"/>
      <w:bookmarkEnd w:id="6"/>
      <w:bookmarkEnd w:id="7"/>
      <w:bookmarkEnd w:id="8"/>
      <w:bookmarkEnd w:id="9"/>
      <w:bookmarkEnd w:id="10"/>
      <w:bookmarkStart w:id="40" w:name="_GoBack"/>
      <w:bookmarkEnd w:id="40"/>
      <w:r>
        <w:rPr>
          <w:rFonts w:ascii="方正小标宋简体" w:hAnsi="宋体" w:eastAsia="方正小标宋简体"/>
          <w:color w:val="auto"/>
          <w:sz w:val="36"/>
          <w:szCs w:val="36"/>
          <w:highlight w:val="none"/>
        </w:rPr>
        <w:br w:type="page"/>
      </w:r>
      <w:r>
        <w:rPr>
          <w:rFonts w:hint="eastAsia" w:ascii="黑体" w:hAnsi="黑体" w:eastAsia="黑体"/>
          <w:color w:val="auto"/>
          <w:sz w:val="48"/>
          <w:szCs w:val="48"/>
          <w:highlight w:val="none"/>
        </w:rPr>
        <w:t>目录</w:t>
      </w:r>
    </w:p>
    <w:p w14:paraId="6E9EDAB3">
      <w:pPr>
        <w:widowControl/>
        <w:jc w:val="center"/>
        <w:rPr>
          <w:rFonts w:ascii="黑体" w:hAnsi="黑体" w:eastAsia="黑体" w:cs="Times New Roman"/>
          <w:color w:val="auto"/>
          <w:sz w:val="28"/>
          <w:szCs w:val="28"/>
          <w:highlight w:val="none"/>
        </w:rPr>
      </w:pPr>
    </w:p>
    <w:p w14:paraId="1BC2BA99">
      <w:pPr>
        <w:pStyle w:val="10"/>
        <w:rPr>
          <w:rFonts w:hint="default" w:ascii="Times New Roman" w:hAnsi="Times New Roman" w:cs="Times New Roman"/>
          <w:color w:val="auto"/>
          <w:highlight w:val="none"/>
        </w:rPr>
      </w:pPr>
      <w:r>
        <w:rPr>
          <w:rFonts w:hint="default" w:ascii="Times New Roman" w:hAnsi="Times New Roman" w:cs="Times New Roman"/>
          <w:color w:val="auto"/>
          <w:highlight w:val="none"/>
        </w:rPr>
        <w:t>公开时间：20</w:t>
      </w:r>
      <w:r>
        <w:rPr>
          <w:rFonts w:hint="default" w:ascii="Times New Roman" w:hAnsi="Times New Roman" w:cs="Times New Roman"/>
          <w:color w:val="auto"/>
          <w:highlight w:val="none"/>
          <w:lang w:val="en-US" w:eastAsia="zh-CN"/>
        </w:rPr>
        <w:t>2</w:t>
      </w:r>
      <w:r>
        <w:rPr>
          <w:rFonts w:hint="eastAsia" w:ascii="Times New Roman" w:hAnsi="Times New Roman" w:cs="Times New Roman"/>
          <w:color w:val="auto"/>
          <w:highlight w:val="none"/>
          <w:lang w:val="en-US" w:eastAsia="zh-CN"/>
        </w:rPr>
        <w:t>6</w:t>
      </w:r>
      <w:r>
        <w:rPr>
          <w:rFonts w:hint="default" w:ascii="Times New Roman" w:hAnsi="Times New Roman" w:cs="Times New Roman"/>
          <w:color w:val="auto"/>
          <w:highlight w:val="none"/>
        </w:rPr>
        <w:t>年</w:t>
      </w:r>
      <w:r>
        <w:rPr>
          <w:rFonts w:hint="default" w:ascii="Times New Roman" w:hAnsi="Times New Roman" w:cs="Times New Roman"/>
          <w:color w:val="auto"/>
          <w:highlight w:val="none"/>
          <w:lang w:val="en-US" w:eastAsia="zh-CN"/>
        </w:rPr>
        <w:t>9</w:t>
      </w:r>
      <w:r>
        <w:rPr>
          <w:rFonts w:hint="default" w:ascii="Times New Roman" w:hAnsi="Times New Roman" w:cs="Times New Roman"/>
          <w:color w:val="auto"/>
          <w:highlight w:val="none"/>
        </w:rPr>
        <w:t>月</w:t>
      </w:r>
      <w:r>
        <w:rPr>
          <w:rFonts w:hint="eastAsia" w:ascii="Times New Roman" w:hAnsi="Times New Roman" w:cs="Times New Roman"/>
          <w:color w:val="auto"/>
          <w:highlight w:val="none"/>
          <w:lang w:val="en-US" w:eastAsia="zh-CN"/>
        </w:rPr>
        <w:t>11</w:t>
      </w:r>
      <w:r>
        <w:rPr>
          <w:rFonts w:hint="default" w:ascii="Times New Roman" w:hAnsi="Times New Roman" w:cs="Times New Roman"/>
          <w:color w:val="auto"/>
          <w:highlight w:val="none"/>
        </w:rPr>
        <w:t>日</w:t>
      </w:r>
    </w:p>
    <w:p w14:paraId="3C4A48E9">
      <w:pPr>
        <w:rPr>
          <w:color w:val="auto"/>
          <w:highlight w:val="none"/>
        </w:rPr>
      </w:pPr>
    </w:p>
    <w:sdt>
      <w:sdtPr>
        <w:rPr>
          <w:rFonts w:ascii="宋体" w:hAnsi="宋体" w:eastAsia="宋体" w:cs="Times New Roman"/>
          <w:color w:val="auto"/>
          <w:kern w:val="2"/>
          <w:sz w:val="21"/>
          <w:szCs w:val="24"/>
          <w:lang w:val="en-US" w:eastAsia="zh-CN" w:bidi="ar-SA"/>
        </w:rPr>
        <w:id w:val="147463795"/>
        <w15:color w:val="DBDBDB"/>
        <w:docPartObj>
          <w:docPartGallery w:val="Table of Contents"/>
          <w:docPartUnique/>
        </w:docPartObj>
      </w:sdtPr>
      <w:sdtEndPr>
        <w:rPr>
          <w:rFonts w:ascii="宋体" w:hAnsi="宋体" w:eastAsia="宋体" w:cs="Times New Roman"/>
          <w:b/>
          <w:color w:val="auto"/>
          <w:kern w:val="2"/>
          <w:sz w:val="21"/>
          <w:szCs w:val="24"/>
          <w:lang w:val="en-US" w:eastAsia="zh-CN" w:bidi="ar-SA"/>
        </w:rPr>
      </w:sdtEndPr>
      <w:sdtContent>
        <w:p w14:paraId="1231EA36">
          <w:pPr>
            <w:spacing w:before="0" w:beforeLines="0" w:after="0" w:afterLines="0" w:line="240" w:lineRule="auto"/>
            <w:ind w:left="0" w:leftChars="0" w:right="0" w:rightChars="0" w:firstLine="0" w:firstLineChars="0"/>
            <w:jc w:val="center"/>
          </w:pPr>
        </w:p>
        <w:p w14:paraId="35B63029">
          <w:pPr>
            <w:pStyle w:val="30"/>
            <w:tabs>
              <w:tab w:val="right" w:leader="dot" w:pos="8306"/>
            </w:tabs>
            <w:rPr>
              <w:rFonts w:hint="eastAsia" w:ascii="仿宋" w:hAnsi="仿宋" w:eastAsia="仿宋" w:cs="仿宋"/>
              <w:b/>
            </w:rPr>
          </w:pPr>
          <w:r>
            <w:fldChar w:fldCharType="begin"/>
          </w:r>
          <w:r>
            <w:instrText xml:space="preserve">TOC \o "1-2" \h \u </w:instrText>
          </w:r>
          <w:r>
            <w:fldChar w:fldCharType="separate"/>
          </w:r>
          <w:r>
            <w:rPr>
              <w:rFonts w:hint="eastAsia" w:ascii="仿宋" w:hAnsi="仿宋" w:eastAsia="仿宋" w:cs="仿宋"/>
              <w:b/>
              <w:sz w:val="24"/>
              <w:szCs w:val="24"/>
            </w:rPr>
            <w:fldChar w:fldCharType="begin"/>
          </w:r>
          <w:r>
            <w:rPr>
              <w:rFonts w:hint="eastAsia" w:ascii="仿宋" w:hAnsi="仿宋" w:eastAsia="仿宋" w:cs="仿宋"/>
              <w:b/>
              <w:sz w:val="24"/>
              <w:szCs w:val="24"/>
            </w:rPr>
            <w:instrText xml:space="preserve"> HYPERLINK \l _Toc8407 </w:instrText>
          </w:r>
          <w:r>
            <w:rPr>
              <w:rFonts w:hint="eastAsia" w:ascii="仿宋" w:hAnsi="仿宋" w:eastAsia="仿宋" w:cs="仿宋"/>
              <w:b/>
              <w:sz w:val="24"/>
              <w:szCs w:val="24"/>
            </w:rPr>
            <w:fldChar w:fldCharType="separate"/>
          </w:r>
          <w:r>
            <w:rPr>
              <w:rFonts w:hint="eastAsia" w:ascii="仿宋" w:hAnsi="仿宋" w:eastAsia="仿宋" w:cs="仿宋"/>
              <w:b/>
              <w:sz w:val="24"/>
              <w:szCs w:val="24"/>
            </w:rPr>
            <w:t xml:space="preserve">第一部分 </w:t>
          </w:r>
          <w:r>
            <w:rPr>
              <w:rFonts w:hint="eastAsia" w:ascii="仿宋" w:hAnsi="仿宋" w:eastAsia="仿宋" w:cs="仿宋"/>
              <w:b/>
              <w:sz w:val="24"/>
              <w:szCs w:val="24"/>
              <w:lang w:eastAsia="zh-CN"/>
            </w:rPr>
            <w:t>单位</w:t>
          </w:r>
          <w:r>
            <w:rPr>
              <w:rFonts w:hint="eastAsia" w:ascii="仿宋" w:hAnsi="仿宋" w:eastAsia="仿宋" w:cs="仿宋"/>
              <w:b/>
              <w:sz w:val="24"/>
              <w:szCs w:val="24"/>
            </w:rPr>
            <w:t>概况</w:t>
          </w:r>
          <w:r>
            <w:rPr>
              <w:rFonts w:hint="eastAsia" w:ascii="仿宋" w:hAnsi="仿宋" w:eastAsia="仿宋" w:cs="仿宋"/>
              <w:b/>
              <w:sz w:val="24"/>
              <w:szCs w:val="24"/>
            </w:rPr>
            <w:tab/>
          </w:r>
          <w:r>
            <w:rPr>
              <w:rFonts w:hint="eastAsia" w:ascii="仿宋" w:hAnsi="仿宋" w:eastAsia="仿宋" w:cs="仿宋"/>
              <w:b/>
              <w:sz w:val="24"/>
              <w:szCs w:val="24"/>
            </w:rPr>
            <w:fldChar w:fldCharType="begin"/>
          </w:r>
          <w:r>
            <w:rPr>
              <w:rFonts w:hint="eastAsia" w:ascii="仿宋" w:hAnsi="仿宋" w:eastAsia="仿宋" w:cs="仿宋"/>
              <w:b/>
              <w:sz w:val="24"/>
              <w:szCs w:val="24"/>
            </w:rPr>
            <w:instrText xml:space="preserve"> PAGEREF _Toc8407 \h </w:instrText>
          </w:r>
          <w:r>
            <w:rPr>
              <w:rFonts w:hint="eastAsia" w:ascii="仿宋" w:hAnsi="仿宋" w:eastAsia="仿宋" w:cs="仿宋"/>
              <w:b/>
              <w:sz w:val="24"/>
              <w:szCs w:val="24"/>
            </w:rPr>
            <w:fldChar w:fldCharType="separate"/>
          </w:r>
          <w:r>
            <w:rPr>
              <w:rFonts w:hint="eastAsia" w:ascii="仿宋" w:hAnsi="仿宋" w:eastAsia="仿宋" w:cs="仿宋"/>
              <w:b/>
              <w:sz w:val="24"/>
              <w:szCs w:val="24"/>
            </w:rPr>
            <w:t>1</w:t>
          </w:r>
          <w:r>
            <w:rPr>
              <w:rFonts w:hint="eastAsia" w:ascii="仿宋" w:hAnsi="仿宋" w:eastAsia="仿宋" w:cs="仿宋"/>
              <w:b/>
              <w:sz w:val="24"/>
              <w:szCs w:val="24"/>
            </w:rPr>
            <w:fldChar w:fldCharType="end"/>
          </w:r>
          <w:r>
            <w:rPr>
              <w:rFonts w:hint="eastAsia" w:ascii="仿宋" w:hAnsi="仿宋" w:eastAsia="仿宋" w:cs="仿宋"/>
              <w:b/>
              <w:sz w:val="24"/>
              <w:szCs w:val="24"/>
            </w:rPr>
            <w:fldChar w:fldCharType="end"/>
          </w:r>
        </w:p>
        <w:p w14:paraId="0EEFA857">
          <w:pPr>
            <w:pStyle w:val="31"/>
            <w:keepNext w:val="0"/>
            <w:keepLines w:val="0"/>
            <w:pageBreakBefore w:val="0"/>
            <w:widowControl/>
            <w:tabs>
              <w:tab w:val="right" w:leader="dot" w:pos="8306"/>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_Toc9445 </w:instrText>
          </w:r>
          <w:r>
            <w:rPr>
              <w:rFonts w:hint="eastAsia" w:ascii="宋体" w:hAnsi="宋体" w:eastAsia="宋体" w:cs="宋体"/>
              <w:sz w:val="24"/>
              <w:szCs w:val="24"/>
            </w:rPr>
            <w:fldChar w:fldCharType="separate"/>
          </w:r>
          <w:r>
            <w:rPr>
              <w:rFonts w:hint="eastAsia" w:ascii="宋体" w:hAnsi="宋体" w:eastAsia="宋体" w:cs="宋体"/>
              <w:sz w:val="24"/>
              <w:szCs w:val="24"/>
            </w:rPr>
            <w:t>一、 主要职责</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_Toc9445 \h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1A7D3157">
          <w:pPr>
            <w:pStyle w:val="31"/>
            <w:keepNext w:val="0"/>
            <w:keepLines w:val="0"/>
            <w:pageBreakBefore w:val="0"/>
            <w:widowControl/>
            <w:tabs>
              <w:tab w:val="right" w:leader="dot" w:pos="8306"/>
            </w:tabs>
            <w:kinsoku/>
            <w:wordWrap/>
            <w:overflowPunct/>
            <w:topLinePunct w:val="0"/>
            <w:autoSpaceDE/>
            <w:autoSpaceDN/>
            <w:bidi w:val="0"/>
            <w:adjustRightInd/>
            <w:snapToGrid/>
            <w:spacing w:line="440" w:lineRule="exact"/>
            <w:textAlignment w:val="auto"/>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_Toc22094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二、 机构设置</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_Toc22094 \h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C3BCE96">
          <w:pPr>
            <w:pStyle w:val="30"/>
            <w:tabs>
              <w:tab w:val="right" w:leader="dot" w:pos="8306"/>
            </w:tabs>
            <w:rPr>
              <w:rFonts w:hint="eastAsia" w:ascii="仿宋" w:hAnsi="仿宋" w:eastAsia="仿宋" w:cs="仿宋"/>
              <w:b/>
              <w:sz w:val="24"/>
              <w:szCs w:val="24"/>
            </w:rPr>
          </w:pPr>
          <w:r>
            <w:rPr>
              <w:rFonts w:hint="eastAsia" w:ascii="仿宋" w:hAnsi="仿宋" w:eastAsia="仿宋" w:cs="仿宋"/>
              <w:b/>
              <w:sz w:val="24"/>
              <w:szCs w:val="24"/>
            </w:rPr>
            <w:fldChar w:fldCharType="begin"/>
          </w:r>
          <w:r>
            <w:rPr>
              <w:rFonts w:hint="eastAsia" w:ascii="仿宋" w:hAnsi="仿宋" w:eastAsia="仿宋" w:cs="仿宋"/>
              <w:b/>
              <w:sz w:val="24"/>
              <w:szCs w:val="24"/>
            </w:rPr>
            <w:instrText xml:space="preserve"> HYPERLINK \l _Toc5452 </w:instrText>
          </w:r>
          <w:r>
            <w:rPr>
              <w:rFonts w:hint="eastAsia" w:ascii="仿宋" w:hAnsi="仿宋" w:eastAsia="仿宋" w:cs="仿宋"/>
              <w:b/>
              <w:sz w:val="24"/>
              <w:szCs w:val="24"/>
            </w:rPr>
            <w:fldChar w:fldCharType="separate"/>
          </w:r>
          <w:r>
            <w:rPr>
              <w:rFonts w:hint="eastAsia" w:ascii="仿宋" w:hAnsi="仿宋" w:eastAsia="仿宋" w:cs="仿宋"/>
              <w:b/>
              <w:sz w:val="24"/>
              <w:szCs w:val="24"/>
            </w:rPr>
            <w:t xml:space="preserve">第二部分 </w:t>
          </w:r>
          <w:r>
            <w:rPr>
              <w:rFonts w:hint="eastAsia" w:ascii="仿宋" w:hAnsi="仿宋" w:eastAsia="仿宋" w:cs="仿宋"/>
              <w:b/>
              <w:sz w:val="24"/>
              <w:szCs w:val="24"/>
              <w:lang w:val="en-US" w:eastAsia="zh-CN"/>
            </w:rPr>
            <w:t>2025年度</w:t>
          </w:r>
          <w:r>
            <w:rPr>
              <w:rFonts w:hint="eastAsia" w:ascii="仿宋" w:hAnsi="仿宋" w:eastAsia="仿宋" w:cs="仿宋"/>
              <w:b/>
              <w:sz w:val="24"/>
              <w:szCs w:val="24"/>
              <w:lang w:eastAsia="zh-CN"/>
            </w:rPr>
            <w:t>单位</w:t>
          </w:r>
          <w:r>
            <w:rPr>
              <w:rFonts w:hint="eastAsia" w:ascii="仿宋" w:hAnsi="仿宋" w:eastAsia="仿宋" w:cs="仿宋"/>
              <w:b/>
              <w:sz w:val="24"/>
              <w:szCs w:val="24"/>
            </w:rPr>
            <w:t>决算情况说明</w:t>
          </w:r>
          <w:r>
            <w:rPr>
              <w:rFonts w:hint="eastAsia" w:ascii="仿宋" w:hAnsi="仿宋" w:eastAsia="仿宋" w:cs="仿宋"/>
              <w:b/>
              <w:sz w:val="24"/>
              <w:szCs w:val="24"/>
            </w:rPr>
            <w:tab/>
          </w:r>
          <w:r>
            <w:rPr>
              <w:rFonts w:hint="eastAsia" w:ascii="仿宋" w:hAnsi="仿宋" w:eastAsia="仿宋" w:cs="仿宋"/>
              <w:b/>
              <w:sz w:val="24"/>
              <w:szCs w:val="24"/>
              <w:lang w:val="en-US" w:eastAsia="zh-CN"/>
            </w:rPr>
            <w:t>2</w:t>
          </w:r>
          <w:r>
            <w:rPr>
              <w:rFonts w:hint="eastAsia" w:ascii="仿宋" w:hAnsi="仿宋" w:eastAsia="仿宋" w:cs="仿宋"/>
              <w:b/>
              <w:sz w:val="24"/>
              <w:szCs w:val="24"/>
            </w:rPr>
            <w:fldChar w:fldCharType="end"/>
          </w:r>
        </w:p>
        <w:p w14:paraId="4F39AFF9">
          <w:pPr>
            <w:pStyle w:val="31"/>
            <w:keepNext w:val="0"/>
            <w:keepLines w:val="0"/>
            <w:pageBreakBefore w:val="0"/>
            <w:widowControl/>
            <w:tabs>
              <w:tab w:val="right" w:leader="dot" w:pos="8306"/>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_Toc16833 </w:instrText>
          </w:r>
          <w:r>
            <w:rPr>
              <w:rFonts w:hint="eastAsia" w:ascii="宋体" w:hAnsi="宋体" w:eastAsia="宋体" w:cs="宋体"/>
              <w:sz w:val="24"/>
              <w:szCs w:val="24"/>
            </w:rPr>
            <w:fldChar w:fldCharType="separate"/>
          </w:r>
          <w:r>
            <w:rPr>
              <w:rFonts w:hint="eastAsia" w:ascii="宋体" w:hAnsi="宋体" w:eastAsia="宋体" w:cs="宋体"/>
              <w:sz w:val="24"/>
              <w:szCs w:val="24"/>
              <w:lang w:eastAsia="zh-CN"/>
            </w:rPr>
            <w:t>一、</w:t>
          </w:r>
          <w:r>
            <w:rPr>
              <w:rFonts w:hint="eastAsia" w:ascii="宋体" w:hAnsi="宋体" w:eastAsia="宋体" w:cs="宋体"/>
              <w:sz w:val="24"/>
              <w:szCs w:val="24"/>
            </w:rPr>
            <w:t>收入支出决算总体情况说明</w:t>
          </w:r>
          <w:r>
            <w:rPr>
              <w:rFonts w:hint="eastAsia" w:ascii="宋体" w:hAnsi="宋体" w:eastAsia="宋体" w:cs="宋体"/>
              <w:sz w:val="24"/>
              <w:szCs w:val="24"/>
            </w:rPr>
            <w:tab/>
          </w:r>
          <w:r>
            <w:rPr>
              <w:rFonts w:hint="eastAsia" w:ascii="宋体" w:hAnsi="宋体" w:cs="宋体"/>
              <w:sz w:val="24"/>
              <w:szCs w:val="24"/>
              <w:lang w:val="en-US" w:eastAsia="zh-CN"/>
            </w:rPr>
            <w:t>2</w:t>
          </w:r>
          <w:r>
            <w:rPr>
              <w:rFonts w:hint="eastAsia" w:ascii="宋体" w:hAnsi="宋体" w:eastAsia="宋体" w:cs="宋体"/>
              <w:sz w:val="24"/>
              <w:szCs w:val="24"/>
            </w:rPr>
            <w:fldChar w:fldCharType="end"/>
          </w:r>
        </w:p>
        <w:p w14:paraId="5E8BEE6D">
          <w:pPr>
            <w:pStyle w:val="31"/>
            <w:keepNext w:val="0"/>
            <w:keepLines w:val="0"/>
            <w:pageBreakBefore w:val="0"/>
            <w:widowControl/>
            <w:tabs>
              <w:tab w:val="right" w:leader="dot" w:pos="8306"/>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_Toc15689 </w:instrText>
          </w:r>
          <w:r>
            <w:rPr>
              <w:rFonts w:hint="eastAsia" w:ascii="宋体" w:hAnsi="宋体" w:eastAsia="宋体" w:cs="宋体"/>
              <w:sz w:val="24"/>
              <w:szCs w:val="24"/>
            </w:rPr>
            <w:fldChar w:fldCharType="separate"/>
          </w:r>
          <w:r>
            <w:rPr>
              <w:rFonts w:hint="eastAsia" w:ascii="宋体" w:hAnsi="宋体" w:eastAsia="宋体" w:cs="宋体"/>
              <w:sz w:val="24"/>
              <w:szCs w:val="24"/>
              <w:lang w:eastAsia="zh-CN"/>
            </w:rPr>
            <w:t>二、</w:t>
          </w:r>
          <w:r>
            <w:rPr>
              <w:rFonts w:hint="eastAsia" w:ascii="宋体" w:hAnsi="宋体" w:eastAsia="宋体" w:cs="宋体"/>
              <w:sz w:val="24"/>
              <w:szCs w:val="24"/>
            </w:rPr>
            <w:t>收入决算情况说明</w:t>
          </w:r>
          <w:r>
            <w:rPr>
              <w:rFonts w:hint="eastAsia" w:ascii="宋体" w:hAnsi="宋体" w:eastAsia="宋体" w:cs="宋体"/>
              <w:sz w:val="24"/>
              <w:szCs w:val="24"/>
            </w:rPr>
            <w:tab/>
          </w:r>
          <w:r>
            <w:rPr>
              <w:rFonts w:hint="eastAsia" w:ascii="宋体" w:hAnsi="宋体" w:cs="宋体"/>
              <w:sz w:val="24"/>
              <w:szCs w:val="24"/>
              <w:lang w:val="en-US" w:eastAsia="zh-CN"/>
            </w:rPr>
            <w:t>2</w:t>
          </w:r>
          <w:r>
            <w:rPr>
              <w:rFonts w:hint="eastAsia" w:ascii="宋体" w:hAnsi="宋体" w:eastAsia="宋体" w:cs="宋体"/>
              <w:sz w:val="24"/>
              <w:szCs w:val="24"/>
            </w:rPr>
            <w:fldChar w:fldCharType="end"/>
          </w:r>
        </w:p>
        <w:p w14:paraId="3FF3FB85">
          <w:pPr>
            <w:pStyle w:val="31"/>
            <w:keepNext w:val="0"/>
            <w:keepLines w:val="0"/>
            <w:pageBreakBefore w:val="0"/>
            <w:widowControl/>
            <w:tabs>
              <w:tab w:val="right" w:leader="dot" w:pos="8306"/>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_Toc11402 </w:instrText>
          </w:r>
          <w:r>
            <w:rPr>
              <w:rFonts w:hint="eastAsia" w:ascii="宋体" w:hAnsi="宋体" w:eastAsia="宋体" w:cs="宋体"/>
              <w:sz w:val="24"/>
              <w:szCs w:val="24"/>
            </w:rPr>
            <w:fldChar w:fldCharType="separate"/>
          </w:r>
          <w:r>
            <w:rPr>
              <w:rFonts w:hint="eastAsia" w:ascii="宋体" w:hAnsi="宋体" w:eastAsia="宋体" w:cs="宋体"/>
              <w:sz w:val="24"/>
              <w:szCs w:val="24"/>
              <w:lang w:eastAsia="zh-CN"/>
            </w:rPr>
            <w:t>三、</w:t>
          </w:r>
          <w:r>
            <w:rPr>
              <w:rFonts w:hint="eastAsia" w:ascii="宋体" w:hAnsi="宋体" w:eastAsia="宋体" w:cs="宋体"/>
              <w:sz w:val="24"/>
              <w:szCs w:val="24"/>
            </w:rPr>
            <w:t>支出决算情况说明</w:t>
          </w:r>
          <w:r>
            <w:rPr>
              <w:rFonts w:hint="eastAsia" w:ascii="宋体" w:hAnsi="宋体" w:eastAsia="宋体" w:cs="宋体"/>
              <w:sz w:val="24"/>
              <w:szCs w:val="24"/>
            </w:rPr>
            <w:tab/>
          </w:r>
          <w:r>
            <w:rPr>
              <w:rFonts w:hint="eastAsia" w:ascii="宋体" w:hAnsi="宋体" w:cs="宋体"/>
              <w:sz w:val="24"/>
              <w:szCs w:val="24"/>
              <w:lang w:val="en-US" w:eastAsia="zh-CN"/>
            </w:rPr>
            <w:t>3</w:t>
          </w:r>
          <w:r>
            <w:rPr>
              <w:rFonts w:hint="eastAsia" w:ascii="宋体" w:hAnsi="宋体" w:eastAsia="宋体" w:cs="宋体"/>
              <w:sz w:val="24"/>
              <w:szCs w:val="24"/>
            </w:rPr>
            <w:fldChar w:fldCharType="end"/>
          </w:r>
        </w:p>
        <w:p w14:paraId="0A129ED4">
          <w:pPr>
            <w:pStyle w:val="31"/>
            <w:keepNext w:val="0"/>
            <w:keepLines w:val="0"/>
            <w:pageBreakBefore w:val="0"/>
            <w:widowControl/>
            <w:tabs>
              <w:tab w:val="right" w:leader="dot" w:pos="8306"/>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_Toc30830 </w:instrText>
          </w:r>
          <w:r>
            <w:rPr>
              <w:rFonts w:hint="eastAsia" w:ascii="宋体" w:hAnsi="宋体" w:eastAsia="宋体" w:cs="宋体"/>
              <w:sz w:val="24"/>
              <w:szCs w:val="24"/>
            </w:rPr>
            <w:fldChar w:fldCharType="separate"/>
          </w:r>
          <w:r>
            <w:rPr>
              <w:rFonts w:hint="eastAsia" w:ascii="宋体" w:hAnsi="宋体" w:eastAsia="宋体" w:cs="宋体"/>
              <w:sz w:val="24"/>
              <w:szCs w:val="24"/>
            </w:rPr>
            <w:t>四、财政拨款收入支出决算总体情况说明</w:t>
          </w:r>
          <w:r>
            <w:rPr>
              <w:rFonts w:hint="eastAsia" w:ascii="宋体" w:hAnsi="宋体" w:eastAsia="宋体" w:cs="宋体"/>
              <w:sz w:val="24"/>
              <w:szCs w:val="24"/>
            </w:rPr>
            <w:tab/>
          </w:r>
          <w:r>
            <w:rPr>
              <w:rFonts w:hint="eastAsia" w:ascii="宋体" w:hAnsi="宋体" w:cs="宋体"/>
              <w:sz w:val="24"/>
              <w:szCs w:val="24"/>
              <w:lang w:val="en-US" w:eastAsia="zh-CN"/>
            </w:rPr>
            <w:t>3</w:t>
          </w:r>
          <w:r>
            <w:rPr>
              <w:rFonts w:hint="eastAsia" w:ascii="宋体" w:hAnsi="宋体" w:eastAsia="宋体" w:cs="宋体"/>
              <w:sz w:val="24"/>
              <w:szCs w:val="24"/>
            </w:rPr>
            <w:fldChar w:fldCharType="end"/>
          </w:r>
        </w:p>
        <w:p w14:paraId="1AD3C20B">
          <w:pPr>
            <w:pStyle w:val="31"/>
            <w:keepNext w:val="0"/>
            <w:keepLines w:val="0"/>
            <w:pageBreakBefore w:val="0"/>
            <w:widowControl/>
            <w:tabs>
              <w:tab w:val="right" w:leader="dot" w:pos="8306"/>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_Toc30576 </w:instrText>
          </w:r>
          <w:r>
            <w:rPr>
              <w:rFonts w:hint="eastAsia" w:ascii="宋体" w:hAnsi="宋体" w:eastAsia="宋体" w:cs="宋体"/>
              <w:sz w:val="24"/>
              <w:szCs w:val="24"/>
            </w:rPr>
            <w:fldChar w:fldCharType="separate"/>
          </w:r>
          <w:r>
            <w:rPr>
              <w:rFonts w:hint="eastAsia" w:ascii="宋体" w:hAnsi="宋体" w:eastAsia="宋体" w:cs="宋体"/>
              <w:sz w:val="24"/>
              <w:szCs w:val="24"/>
            </w:rPr>
            <w:t>五、一般公共预算财政拨款支出决算情况说明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_Toc30576 \h </w:instrText>
          </w:r>
          <w:r>
            <w:rPr>
              <w:rFonts w:hint="eastAsia" w:ascii="宋体" w:hAnsi="宋体" w:eastAsia="宋体" w:cs="宋体"/>
              <w:sz w:val="24"/>
              <w:szCs w:val="24"/>
            </w:rPr>
            <w:fldChar w:fldCharType="separate"/>
          </w:r>
          <w:r>
            <w:rPr>
              <w:rFonts w:hint="eastAsia" w:ascii="宋体" w:hAnsi="宋体" w:eastAsia="宋体" w:cs="宋体"/>
              <w:sz w:val="24"/>
              <w:szCs w:val="24"/>
            </w:rPr>
            <w:t>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3D53876C">
          <w:pPr>
            <w:pStyle w:val="31"/>
            <w:keepNext w:val="0"/>
            <w:keepLines w:val="0"/>
            <w:pageBreakBefore w:val="0"/>
            <w:widowControl/>
            <w:tabs>
              <w:tab w:val="right" w:leader="dot" w:pos="8306"/>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_Toc8101 </w:instrText>
          </w:r>
          <w:r>
            <w:rPr>
              <w:rFonts w:hint="eastAsia" w:ascii="宋体" w:hAnsi="宋体" w:eastAsia="宋体" w:cs="宋体"/>
              <w:sz w:val="24"/>
              <w:szCs w:val="24"/>
            </w:rPr>
            <w:fldChar w:fldCharType="separate"/>
          </w:r>
          <w:r>
            <w:rPr>
              <w:rFonts w:hint="eastAsia" w:ascii="宋体" w:hAnsi="宋体" w:eastAsia="宋体" w:cs="宋体"/>
              <w:sz w:val="24"/>
              <w:szCs w:val="24"/>
            </w:rPr>
            <w:t>六、一般公共预算财政拨款基本支出决算情况说明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_Toc8101 \h </w:instrText>
          </w:r>
          <w:r>
            <w:rPr>
              <w:rFonts w:hint="eastAsia" w:ascii="宋体" w:hAnsi="宋体" w:eastAsia="宋体" w:cs="宋体"/>
              <w:sz w:val="24"/>
              <w:szCs w:val="24"/>
            </w:rPr>
            <w:fldChar w:fldCharType="separate"/>
          </w:r>
          <w:r>
            <w:rPr>
              <w:rFonts w:hint="eastAsia" w:ascii="宋体" w:hAnsi="宋体" w:eastAsia="宋体" w:cs="宋体"/>
              <w:sz w:val="24"/>
              <w:szCs w:val="24"/>
            </w:rPr>
            <w:t>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1BD02C46">
          <w:pPr>
            <w:pStyle w:val="31"/>
            <w:keepNext w:val="0"/>
            <w:keepLines w:val="0"/>
            <w:pageBreakBefore w:val="0"/>
            <w:widowControl/>
            <w:tabs>
              <w:tab w:val="right" w:leader="dot" w:pos="8306"/>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_Toc460 </w:instrText>
          </w:r>
          <w:r>
            <w:rPr>
              <w:rFonts w:hint="eastAsia" w:ascii="宋体" w:hAnsi="宋体" w:eastAsia="宋体" w:cs="宋体"/>
              <w:sz w:val="24"/>
              <w:szCs w:val="24"/>
            </w:rPr>
            <w:fldChar w:fldCharType="separate"/>
          </w:r>
          <w:r>
            <w:rPr>
              <w:rFonts w:hint="eastAsia" w:ascii="宋体" w:hAnsi="宋体" w:eastAsia="宋体" w:cs="宋体"/>
              <w:sz w:val="24"/>
              <w:szCs w:val="24"/>
            </w:rPr>
            <w:t>七、财政拨款“三公”经费支出决算情况说明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_Toc460 \h </w:instrText>
          </w:r>
          <w:r>
            <w:rPr>
              <w:rFonts w:hint="eastAsia" w:ascii="宋体" w:hAnsi="宋体" w:eastAsia="宋体" w:cs="宋体"/>
              <w:sz w:val="24"/>
              <w:szCs w:val="24"/>
            </w:rPr>
            <w:fldChar w:fldCharType="separate"/>
          </w:r>
          <w:r>
            <w:rPr>
              <w:rFonts w:hint="eastAsia" w:ascii="宋体" w:hAnsi="宋体" w:eastAsia="宋体" w:cs="宋体"/>
              <w:sz w:val="24"/>
              <w:szCs w:val="24"/>
            </w:rPr>
            <w:t>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75818806">
          <w:pPr>
            <w:pStyle w:val="31"/>
            <w:keepNext w:val="0"/>
            <w:keepLines w:val="0"/>
            <w:pageBreakBefore w:val="0"/>
            <w:widowControl/>
            <w:tabs>
              <w:tab w:val="right" w:leader="dot" w:pos="8306"/>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_Toc4306 </w:instrText>
          </w:r>
          <w:r>
            <w:rPr>
              <w:rFonts w:hint="eastAsia" w:ascii="宋体" w:hAnsi="宋体" w:eastAsia="宋体" w:cs="宋体"/>
              <w:sz w:val="24"/>
              <w:szCs w:val="24"/>
            </w:rPr>
            <w:fldChar w:fldCharType="separate"/>
          </w:r>
          <w:r>
            <w:rPr>
              <w:rFonts w:hint="eastAsia" w:ascii="宋体" w:hAnsi="宋体" w:eastAsia="宋体" w:cs="宋体"/>
              <w:sz w:val="24"/>
              <w:szCs w:val="24"/>
            </w:rPr>
            <w:t>八、政府性基金预算支出决算情况说明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_Toc4306 \h </w:instrText>
          </w:r>
          <w:r>
            <w:rPr>
              <w:rFonts w:hint="eastAsia" w:ascii="宋体" w:hAnsi="宋体" w:eastAsia="宋体" w:cs="宋体"/>
              <w:sz w:val="24"/>
              <w:szCs w:val="24"/>
            </w:rPr>
            <w:fldChar w:fldCharType="separate"/>
          </w:r>
          <w:r>
            <w:rPr>
              <w:rFonts w:hint="eastAsia" w:ascii="宋体" w:hAnsi="宋体" w:eastAsia="宋体" w:cs="宋体"/>
              <w:sz w:val="24"/>
              <w:szCs w:val="24"/>
            </w:rPr>
            <w:t>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576CDB5E">
          <w:pPr>
            <w:pStyle w:val="31"/>
            <w:keepNext w:val="0"/>
            <w:keepLines w:val="0"/>
            <w:pageBreakBefore w:val="0"/>
            <w:widowControl/>
            <w:tabs>
              <w:tab w:val="right" w:leader="dot" w:pos="8306"/>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_Toc18435 </w:instrText>
          </w:r>
          <w:r>
            <w:rPr>
              <w:rFonts w:hint="eastAsia" w:ascii="宋体" w:hAnsi="宋体" w:eastAsia="宋体" w:cs="宋体"/>
              <w:sz w:val="24"/>
              <w:szCs w:val="24"/>
            </w:rPr>
            <w:fldChar w:fldCharType="separate"/>
          </w:r>
          <w:r>
            <w:rPr>
              <w:rFonts w:hint="eastAsia" w:ascii="宋体" w:hAnsi="宋体" w:eastAsia="宋体" w:cs="宋体"/>
              <w:sz w:val="24"/>
              <w:szCs w:val="24"/>
              <w:lang w:eastAsia="zh-CN"/>
            </w:rPr>
            <w:t>九、</w:t>
          </w:r>
          <w:r>
            <w:rPr>
              <w:rFonts w:hint="eastAsia" w:ascii="宋体" w:hAnsi="宋体" w:eastAsia="宋体" w:cs="宋体"/>
              <w:sz w:val="24"/>
              <w:szCs w:val="24"/>
            </w:rPr>
            <w:t>国有资本经营预算支出决算情况说明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_Toc18435 \h </w:instrText>
          </w:r>
          <w:r>
            <w:rPr>
              <w:rFonts w:hint="eastAsia" w:ascii="宋体" w:hAnsi="宋体" w:eastAsia="宋体" w:cs="宋体"/>
              <w:sz w:val="24"/>
              <w:szCs w:val="24"/>
            </w:rPr>
            <w:fldChar w:fldCharType="separate"/>
          </w:r>
          <w:r>
            <w:rPr>
              <w:rFonts w:hint="eastAsia" w:ascii="宋体" w:hAnsi="宋体" w:eastAsia="宋体" w:cs="宋体"/>
              <w:sz w:val="24"/>
              <w:szCs w:val="24"/>
            </w:rPr>
            <w:t>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1DDF7829">
          <w:pPr>
            <w:pStyle w:val="31"/>
            <w:keepNext w:val="0"/>
            <w:keepLines w:val="0"/>
            <w:pageBreakBefore w:val="0"/>
            <w:widowControl/>
            <w:tabs>
              <w:tab w:val="right" w:leader="dot" w:pos="8306"/>
            </w:tabs>
            <w:kinsoku/>
            <w:wordWrap/>
            <w:overflowPunct/>
            <w:topLinePunct w:val="0"/>
            <w:autoSpaceDE/>
            <w:autoSpaceDN/>
            <w:bidi w:val="0"/>
            <w:adjustRightInd/>
            <w:snapToGrid/>
            <w:spacing w:line="440" w:lineRule="exact"/>
            <w:textAlignment w:val="auto"/>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_Toc10134 </w:instrText>
          </w:r>
          <w:r>
            <w:rPr>
              <w:rFonts w:hint="eastAsia" w:ascii="宋体" w:hAnsi="宋体" w:eastAsia="宋体" w:cs="宋体"/>
              <w:sz w:val="24"/>
              <w:szCs w:val="24"/>
            </w:rPr>
            <w:fldChar w:fldCharType="separate"/>
          </w:r>
          <w:r>
            <w:rPr>
              <w:rFonts w:hint="eastAsia" w:ascii="宋体" w:hAnsi="宋体" w:eastAsia="宋体" w:cs="宋体"/>
              <w:sz w:val="24"/>
              <w:szCs w:val="24"/>
              <w:lang w:eastAsia="zh-CN"/>
            </w:rPr>
            <w:t>十、</w:t>
          </w:r>
          <w:r>
            <w:rPr>
              <w:rFonts w:hint="eastAsia" w:ascii="宋体" w:hAnsi="宋体" w:eastAsia="宋体" w:cs="宋体"/>
              <w:sz w:val="24"/>
              <w:szCs w:val="24"/>
            </w:rPr>
            <w:t>其他重要事项的情况说明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_Toc10134 \h </w:instrText>
          </w:r>
          <w:r>
            <w:rPr>
              <w:rFonts w:hint="eastAsia" w:ascii="宋体" w:hAnsi="宋体" w:eastAsia="宋体" w:cs="宋体"/>
              <w:sz w:val="24"/>
              <w:szCs w:val="24"/>
            </w:rPr>
            <w:fldChar w:fldCharType="separate"/>
          </w:r>
          <w:r>
            <w:rPr>
              <w:rFonts w:hint="eastAsia" w:ascii="宋体" w:hAnsi="宋体" w:eastAsia="宋体" w:cs="宋体"/>
              <w:sz w:val="24"/>
              <w:szCs w:val="24"/>
            </w:rPr>
            <w:t>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6CE536ED">
          <w:pPr>
            <w:pStyle w:val="30"/>
            <w:tabs>
              <w:tab w:val="right" w:leader="dot" w:pos="8306"/>
            </w:tabs>
            <w:rPr>
              <w:rFonts w:hint="eastAsia" w:ascii="仿宋" w:hAnsi="仿宋" w:eastAsia="仿宋" w:cs="仿宋"/>
              <w:b/>
              <w:sz w:val="24"/>
              <w:szCs w:val="24"/>
            </w:rPr>
          </w:pPr>
          <w:r>
            <w:rPr>
              <w:rFonts w:hint="eastAsia" w:ascii="仿宋" w:hAnsi="仿宋" w:eastAsia="仿宋" w:cs="仿宋"/>
              <w:b/>
              <w:sz w:val="24"/>
              <w:szCs w:val="24"/>
            </w:rPr>
            <w:fldChar w:fldCharType="begin"/>
          </w:r>
          <w:r>
            <w:rPr>
              <w:rFonts w:hint="eastAsia" w:ascii="仿宋" w:hAnsi="仿宋" w:eastAsia="仿宋" w:cs="仿宋"/>
              <w:b/>
              <w:sz w:val="24"/>
              <w:szCs w:val="24"/>
            </w:rPr>
            <w:instrText xml:space="preserve"> HYPERLINK \l _Toc9118 </w:instrText>
          </w:r>
          <w:r>
            <w:rPr>
              <w:rFonts w:hint="eastAsia" w:ascii="仿宋" w:hAnsi="仿宋" w:eastAsia="仿宋" w:cs="仿宋"/>
              <w:b/>
              <w:sz w:val="24"/>
              <w:szCs w:val="24"/>
            </w:rPr>
            <w:fldChar w:fldCharType="separate"/>
          </w:r>
          <w:r>
            <w:rPr>
              <w:rFonts w:hint="eastAsia" w:ascii="仿宋" w:hAnsi="仿宋" w:eastAsia="仿宋" w:cs="仿宋"/>
              <w:b/>
              <w:sz w:val="24"/>
              <w:szCs w:val="24"/>
              <w:lang w:eastAsia="zh-CN"/>
            </w:rPr>
            <w:t>第三部分</w:t>
          </w:r>
          <w:r>
            <w:rPr>
              <w:rFonts w:hint="eastAsia" w:ascii="仿宋" w:hAnsi="仿宋" w:eastAsia="仿宋" w:cs="仿宋"/>
              <w:b/>
              <w:sz w:val="24"/>
              <w:szCs w:val="24"/>
              <w:lang w:val="en-US" w:eastAsia="zh-CN"/>
            </w:rPr>
            <w:t xml:space="preserve">  </w:t>
          </w:r>
          <w:r>
            <w:rPr>
              <w:rFonts w:hint="eastAsia" w:ascii="仿宋" w:hAnsi="仿宋" w:eastAsia="仿宋" w:cs="仿宋"/>
              <w:b/>
              <w:sz w:val="24"/>
              <w:szCs w:val="24"/>
            </w:rPr>
            <w:t>名词解释</w:t>
          </w:r>
          <w:r>
            <w:rPr>
              <w:rFonts w:hint="eastAsia" w:ascii="仿宋" w:hAnsi="仿宋" w:eastAsia="仿宋" w:cs="仿宋"/>
              <w:b/>
              <w:sz w:val="24"/>
              <w:szCs w:val="24"/>
            </w:rPr>
            <w:tab/>
          </w:r>
          <w:r>
            <w:rPr>
              <w:rFonts w:hint="eastAsia" w:ascii="仿宋" w:hAnsi="仿宋" w:eastAsia="仿宋" w:cs="仿宋"/>
              <w:b/>
              <w:sz w:val="24"/>
              <w:szCs w:val="24"/>
            </w:rPr>
            <w:fldChar w:fldCharType="begin"/>
          </w:r>
          <w:r>
            <w:rPr>
              <w:rFonts w:hint="eastAsia" w:ascii="仿宋" w:hAnsi="仿宋" w:eastAsia="仿宋" w:cs="仿宋"/>
              <w:b/>
              <w:sz w:val="24"/>
              <w:szCs w:val="24"/>
            </w:rPr>
            <w:instrText xml:space="preserve"> PAGEREF _Toc9118 \h </w:instrText>
          </w:r>
          <w:r>
            <w:rPr>
              <w:rFonts w:hint="eastAsia" w:ascii="仿宋" w:hAnsi="仿宋" w:eastAsia="仿宋" w:cs="仿宋"/>
              <w:b/>
              <w:sz w:val="24"/>
              <w:szCs w:val="24"/>
            </w:rPr>
            <w:fldChar w:fldCharType="separate"/>
          </w:r>
          <w:r>
            <w:rPr>
              <w:rFonts w:hint="eastAsia" w:ascii="仿宋" w:hAnsi="仿宋" w:eastAsia="仿宋" w:cs="仿宋"/>
              <w:b/>
              <w:sz w:val="24"/>
              <w:szCs w:val="24"/>
            </w:rPr>
            <w:t>9</w:t>
          </w:r>
          <w:r>
            <w:rPr>
              <w:rFonts w:hint="eastAsia" w:ascii="仿宋" w:hAnsi="仿宋" w:eastAsia="仿宋" w:cs="仿宋"/>
              <w:b/>
              <w:sz w:val="24"/>
              <w:szCs w:val="24"/>
            </w:rPr>
            <w:fldChar w:fldCharType="end"/>
          </w:r>
          <w:r>
            <w:rPr>
              <w:rFonts w:hint="eastAsia" w:ascii="仿宋" w:hAnsi="仿宋" w:eastAsia="仿宋" w:cs="仿宋"/>
              <w:b/>
              <w:sz w:val="24"/>
              <w:szCs w:val="24"/>
            </w:rPr>
            <w:fldChar w:fldCharType="end"/>
          </w:r>
        </w:p>
        <w:p w14:paraId="4DA8AF59">
          <w:pPr>
            <w:pStyle w:val="30"/>
            <w:tabs>
              <w:tab w:val="right" w:leader="dot" w:pos="8306"/>
            </w:tabs>
            <w:rPr>
              <w:rFonts w:hint="eastAsia" w:ascii="仿宋" w:hAnsi="仿宋" w:eastAsia="仿宋" w:cs="仿宋"/>
              <w:b/>
              <w:sz w:val="24"/>
              <w:szCs w:val="24"/>
              <w:lang w:val="en-US" w:eastAsia="zh-CN"/>
            </w:rPr>
          </w:pPr>
          <w:r>
            <w:rPr>
              <w:rFonts w:hint="eastAsia" w:ascii="仿宋" w:hAnsi="仿宋" w:eastAsia="仿宋" w:cs="仿宋"/>
              <w:b/>
              <w:sz w:val="24"/>
              <w:szCs w:val="24"/>
            </w:rPr>
            <w:fldChar w:fldCharType="begin"/>
          </w:r>
          <w:r>
            <w:rPr>
              <w:rFonts w:hint="eastAsia" w:ascii="仿宋" w:hAnsi="仿宋" w:eastAsia="仿宋" w:cs="仿宋"/>
              <w:b/>
              <w:sz w:val="24"/>
              <w:szCs w:val="24"/>
            </w:rPr>
            <w:instrText xml:space="preserve"> HYPERLINK \l _Toc4906 </w:instrText>
          </w:r>
          <w:r>
            <w:rPr>
              <w:rFonts w:hint="eastAsia" w:ascii="仿宋" w:hAnsi="仿宋" w:eastAsia="仿宋" w:cs="仿宋"/>
              <w:b/>
              <w:sz w:val="24"/>
              <w:szCs w:val="24"/>
            </w:rPr>
            <w:fldChar w:fldCharType="separate"/>
          </w:r>
          <w:r>
            <w:rPr>
              <w:rFonts w:hint="eastAsia" w:ascii="仿宋" w:hAnsi="仿宋" w:eastAsia="仿宋" w:cs="仿宋"/>
              <w:b/>
              <w:sz w:val="24"/>
              <w:szCs w:val="24"/>
            </w:rPr>
            <w:t>第四部分 附件</w:t>
          </w:r>
          <w:r>
            <w:rPr>
              <w:rFonts w:hint="eastAsia" w:ascii="仿宋" w:hAnsi="仿宋" w:eastAsia="仿宋" w:cs="仿宋"/>
              <w:b/>
              <w:sz w:val="24"/>
              <w:szCs w:val="24"/>
            </w:rPr>
            <w:tab/>
          </w:r>
          <w:r>
            <w:rPr>
              <w:rFonts w:hint="eastAsia" w:ascii="仿宋" w:hAnsi="仿宋" w:eastAsia="仿宋" w:cs="仿宋"/>
              <w:b/>
              <w:sz w:val="24"/>
              <w:szCs w:val="24"/>
              <w:lang w:val="en-US" w:eastAsia="zh-CN"/>
            </w:rPr>
            <w:t>1</w:t>
          </w:r>
          <w:r>
            <w:rPr>
              <w:rFonts w:hint="eastAsia" w:ascii="仿宋" w:hAnsi="仿宋" w:eastAsia="仿宋" w:cs="仿宋"/>
              <w:b/>
              <w:sz w:val="24"/>
              <w:szCs w:val="24"/>
            </w:rPr>
            <w:fldChar w:fldCharType="end"/>
          </w:r>
          <w:r>
            <w:rPr>
              <w:rFonts w:hint="eastAsia" w:ascii="仿宋" w:hAnsi="仿宋" w:eastAsia="仿宋" w:cs="仿宋"/>
              <w:b/>
              <w:sz w:val="24"/>
              <w:szCs w:val="24"/>
              <w:lang w:val="en-US" w:eastAsia="zh-CN"/>
            </w:rPr>
            <w:t>2</w:t>
          </w:r>
        </w:p>
        <w:p w14:paraId="6426767E">
          <w:pPr>
            <w:pStyle w:val="30"/>
            <w:tabs>
              <w:tab w:val="right" w:leader="dot" w:pos="8306"/>
            </w:tabs>
            <w:rPr>
              <w:rFonts w:hint="default" w:ascii="仿宋" w:hAnsi="仿宋" w:eastAsia="仿宋" w:cs="仿宋"/>
              <w:b/>
              <w:sz w:val="24"/>
              <w:szCs w:val="24"/>
              <w:lang w:val="en-US" w:eastAsia="zh-CN"/>
            </w:rPr>
          </w:pPr>
          <w:r>
            <w:rPr>
              <w:rFonts w:hint="eastAsia" w:ascii="仿宋" w:hAnsi="仿宋" w:eastAsia="仿宋" w:cs="仿宋"/>
              <w:b/>
              <w:sz w:val="24"/>
              <w:szCs w:val="24"/>
            </w:rPr>
            <w:fldChar w:fldCharType="begin"/>
          </w:r>
          <w:r>
            <w:rPr>
              <w:rFonts w:hint="eastAsia" w:ascii="仿宋" w:hAnsi="仿宋" w:eastAsia="仿宋" w:cs="仿宋"/>
              <w:b/>
              <w:sz w:val="24"/>
              <w:szCs w:val="24"/>
            </w:rPr>
            <w:instrText xml:space="preserve"> HYPERLINK \l _Toc1184 </w:instrText>
          </w:r>
          <w:r>
            <w:rPr>
              <w:rFonts w:hint="eastAsia" w:ascii="仿宋" w:hAnsi="仿宋" w:eastAsia="仿宋" w:cs="仿宋"/>
              <w:b/>
              <w:sz w:val="24"/>
              <w:szCs w:val="24"/>
            </w:rPr>
            <w:fldChar w:fldCharType="separate"/>
          </w:r>
          <w:r>
            <w:rPr>
              <w:rFonts w:hint="eastAsia" w:ascii="仿宋" w:hAnsi="仿宋" w:eastAsia="仿宋" w:cs="仿宋"/>
              <w:b/>
              <w:sz w:val="24"/>
              <w:szCs w:val="24"/>
            </w:rPr>
            <w:t>第五部分 附表</w:t>
          </w:r>
          <w:r>
            <w:rPr>
              <w:rFonts w:hint="eastAsia" w:ascii="仿宋" w:hAnsi="仿宋" w:eastAsia="仿宋" w:cs="仿宋"/>
              <w:b/>
              <w:sz w:val="24"/>
              <w:szCs w:val="24"/>
            </w:rPr>
            <w:tab/>
          </w:r>
          <w:r>
            <w:rPr>
              <w:rFonts w:hint="eastAsia" w:ascii="仿宋" w:hAnsi="仿宋" w:eastAsia="仿宋" w:cs="仿宋"/>
              <w:b/>
              <w:sz w:val="24"/>
              <w:szCs w:val="24"/>
            </w:rPr>
            <w:fldChar w:fldCharType="end"/>
          </w:r>
          <w:r>
            <w:rPr>
              <w:rFonts w:hint="eastAsia" w:ascii="仿宋" w:hAnsi="仿宋" w:eastAsia="仿宋" w:cs="仿宋"/>
              <w:b/>
              <w:sz w:val="24"/>
              <w:szCs w:val="24"/>
              <w:lang w:val="en-US" w:eastAsia="zh-CN"/>
            </w:rPr>
            <w:t>28</w:t>
          </w:r>
        </w:p>
        <w:p w14:paraId="2464AB53">
          <w:pPr>
            <w:pStyle w:val="31"/>
            <w:keepNext w:val="0"/>
            <w:keepLines w:val="0"/>
            <w:pageBreakBefore w:val="0"/>
            <w:widowControl/>
            <w:tabs>
              <w:tab w:val="right" w:leader="dot" w:pos="8306"/>
            </w:tabs>
            <w:kinsoku/>
            <w:wordWrap/>
            <w:overflowPunct/>
            <w:topLinePunct w:val="0"/>
            <w:autoSpaceDE/>
            <w:autoSpaceDN/>
            <w:bidi w:val="0"/>
            <w:adjustRightInd/>
            <w:snapToGrid/>
            <w:spacing w:line="440" w:lineRule="exact"/>
            <w:textAlignment w:val="auto"/>
            <w:rPr>
              <w:rFonts w:hint="default" w:ascii="宋体" w:hAnsi="宋体" w:eastAsia="宋体" w:cs="宋体"/>
              <w:sz w:val="24"/>
              <w:szCs w:val="24"/>
              <w:lang w:val="en-US" w:eastAsia="zh-CN"/>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_Toc14366 </w:instrText>
          </w:r>
          <w:r>
            <w:rPr>
              <w:rFonts w:hint="eastAsia" w:ascii="宋体" w:hAnsi="宋体" w:eastAsia="宋体" w:cs="宋体"/>
              <w:sz w:val="24"/>
              <w:szCs w:val="24"/>
            </w:rPr>
            <w:fldChar w:fldCharType="separate"/>
          </w:r>
          <w:r>
            <w:rPr>
              <w:rFonts w:hint="eastAsia" w:ascii="宋体" w:hAnsi="宋体" w:eastAsia="宋体" w:cs="宋体"/>
              <w:sz w:val="24"/>
              <w:szCs w:val="24"/>
            </w:rPr>
            <w:t>一、收入支出决算总表</w:t>
          </w:r>
          <w:r>
            <w:rPr>
              <w:rFonts w:hint="eastAsia" w:ascii="宋体" w:hAnsi="宋体" w:eastAsia="宋体" w:cs="宋体"/>
              <w:sz w:val="24"/>
              <w:szCs w:val="24"/>
            </w:rPr>
            <w:tab/>
          </w:r>
          <w:r>
            <w:rPr>
              <w:rFonts w:hint="eastAsia" w:ascii="宋体" w:hAnsi="宋体" w:eastAsia="宋体" w:cs="宋体"/>
              <w:sz w:val="24"/>
              <w:szCs w:val="24"/>
            </w:rPr>
            <w:fldChar w:fldCharType="end"/>
          </w:r>
          <w:r>
            <w:rPr>
              <w:rFonts w:hint="eastAsia" w:ascii="宋体" w:hAnsi="宋体" w:cs="宋体"/>
              <w:sz w:val="24"/>
              <w:szCs w:val="24"/>
              <w:lang w:val="en-US" w:eastAsia="zh-CN"/>
            </w:rPr>
            <w:t>28</w:t>
          </w:r>
        </w:p>
        <w:p w14:paraId="202FC373">
          <w:pPr>
            <w:pStyle w:val="31"/>
            <w:keepNext w:val="0"/>
            <w:keepLines w:val="0"/>
            <w:pageBreakBefore w:val="0"/>
            <w:widowControl/>
            <w:tabs>
              <w:tab w:val="right" w:leader="dot" w:pos="8306"/>
            </w:tabs>
            <w:kinsoku/>
            <w:wordWrap/>
            <w:overflowPunct/>
            <w:topLinePunct w:val="0"/>
            <w:autoSpaceDE/>
            <w:autoSpaceDN/>
            <w:bidi w:val="0"/>
            <w:adjustRightInd/>
            <w:snapToGrid/>
            <w:spacing w:line="440" w:lineRule="exact"/>
            <w:textAlignment w:val="auto"/>
            <w:rPr>
              <w:rFonts w:hint="default" w:ascii="宋体" w:hAnsi="宋体" w:eastAsia="宋体" w:cs="宋体"/>
              <w:sz w:val="24"/>
              <w:szCs w:val="24"/>
              <w:lang w:val="en-US" w:eastAsia="zh-CN"/>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_Toc12596 </w:instrText>
          </w:r>
          <w:r>
            <w:rPr>
              <w:rFonts w:hint="eastAsia" w:ascii="宋体" w:hAnsi="宋体" w:eastAsia="宋体" w:cs="宋体"/>
              <w:sz w:val="24"/>
              <w:szCs w:val="24"/>
            </w:rPr>
            <w:fldChar w:fldCharType="separate"/>
          </w:r>
          <w:r>
            <w:rPr>
              <w:rFonts w:hint="eastAsia" w:ascii="宋体" w:hAnsi="宋体" w:eastAsia="宋体" w:cs="宋体"/>
              <w:sz w:val="24"/>
              <w:szCs w:val="24"/>
            </w:rPr>
            <w:t>二、收入决算表</w:t>
          </w:r>
          <w:r>
            <w:rPr>
              <w:rFonts w:hint="eastAsia" w:ascii="宋体" w:hAnsi="宋体" w:eastAsia="宋体" w:cs="宋体"/>
              <w:sz w:val="24"/>
              <w:szCs w:val="24"/>
            </w:rPr>
            <w:tab/>
          </w:r>
          <w:r>
            <w:rPr>
              <w:rFonts w:hint="eastAsia" w:ascii="宋体" w:hAnsi="宋体" w:eastAsia="宋体" w:cs="宋体"/>
              <w:sz w:val="24"/>
              <w:szCs w:val="24"/>
            </w:rPr>
            <w:fldChar w:fldCharType="end"/>
          </w:r>
          <w:r>
            <w:rPr>
              <w:rFonts w:hint="eastAsia" w:ascii="宋体" w:hAnsi="宋体" w:cs="宋体"/>
              <w:sz w:val="24"/>
              <w:szCs w:val="24"/>
              <w:lang w:val="en-US" w:eastAsia="zh-CN"/>
            </w:rPr>
            <w:t>28</w:t>
          </w:r>
        </w:p>
        <w:p w14:paraId="31D9463A">
          <w:pPr>
            <w:pStyle w:val="31"/>
            <w:keepNext w:val="0"/>
            <w:keepLines w:val="0"/>
            <w:pageBreakBefore w:val="0"/>
            <w:widowControl/>
            <w:tabs>
              <w:tab w:val="right" w:leader="dot" w:pos="8306"/>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_Toc17266 </w:instrText>
          </w:r>
          <w:r>
            <w:rPr>
              <w:rFonts w:hint="eastAsia" w:ascii="宋体" w:hAnsi="宋体" w:eastAsia="宋体" w:cs="宋体"/>
              <w:sz w:val="24"/>
              <w:szCs w:val="24"/>
            </w:rPr>
            <w:fldChar w:fldCharType="separate"/>
          </w:r>
          <w:r>
            <w:rPr>
              <w:rFonts w:hint="eastAsia" w:ascii="宋体" w:hAnsi="宋体" w:eastAsia="宋体" w:cs="宋体"/>
              <w:sz w:val="24"/>
              <w:szCs w:val="24"/>
            </w:rPr>
            <w:t>三、支出决算表</w:t>
          </w:r>
          <w:r>
            <w:rPr>
              <w:rFonts w:hint="eastAsia" w:ascii="宋体" w:hAnsi="宋体" w:eastAsia="宋体" w:cs="宋体"/>
              <w:sz w:val="24"/>
              <w:szCs w:val="24"/>
            </w:rPr>
            <w:tab/>
          </w:r>
          <w:r>
            <w:rPr>
              <w:rFonts w:hint="eastAsia" w:ascii="宋体" w:hAnsi="宋体" w:cs="宋体"/>
              <w:sz w:val="24"/>
              <w:szCs w:val="24"/>
              <w:lang w:val="en-US" w:eastAsia="zh-CN"/>
            </w:rPr>
            <w:t>2</w:t>
          </w:r>
          <w:r>
            <w:rPr>
              <w:rFonts w:hint="eastAsia" w:ascii="宋体" w:hAnsi="宋体" w:eastAsia="宋体" w:cs="宋体"/>
              <w:sz w:val="24"/>
              <w:szCs w:val="24"/>
            </w:rPr>
            <w:fldChar w:fldCharType="end"/>
          </w:r>
          <w:r>
            <w:rPr>
              <w:rFonts w:hint="eastAsia" w:ascii="宋体" w:hAnsi="宋体" w:cs="宋体"/>
              <w:sz w:val="24"/>
              <w:szCs w:val="24"/>
              <w:lang w:val="en-US" w:eastAsia="zh-CN"/>
            </w:rPr>
            <w:t>8</w:t>
          </w:r>
        </w:p>
        <w:p w14:paraId="40907D2C">
          <w:pPr>
            <w:pStyle w:val="31"/>
            <w:keepNext w:val="0"/>
            <w:keepLines w:val="0"/>
            <w:pageBreakBefore w:val="0"/>
            <w:widowControl/>
            <w:tabs>
              <w:tab w:val="right" w:leader="dot" w:pos="8306"/>
            </w:tabs>
            <w:kinsoku/>
            <w:wordWrap/>
            <w:overflowPunct/>
            <w:topLinePunct w:val="0"/>
            <w:autoSpaceDE/>
            <w:autoSpaceDN/>
            <w:bidi w:val="0"/>
            <w:adjustRightInd/>
            <w:snapToGrid/>
            <w:spacing w:line="440" w:lineRule="exact"/>
            <w:textAlignment w:val="auto"/>
            <w:rPr>
              <w:rFonts w:hint="default" w:ascii="宋体" w:hAnsi="宋体" w:eastAsia="宋体" w:cs="宋体"/>
              <w:sz w:val="24"/>
              <w:szCs w:val="24"/>
              <w:lang w:val="en-US" w:eastAsia="zh-CN"/>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_Toc11179 </w:instrText>
          </w:r>
          <w:r>
            <w:rPr>
              <w:rFonts w:hint="eastAsia" w:ascii="宋体" w:hAnsi="宋体" w:eastAsia="宋体" w:cs="宋体"/>
              <w:sz w:val="24"/>
              <w:szCs w:val="24"/>
            </w:rPr>
            <w:fldChar w:fldCharType="separate"/>
          </w:r>
          <w:r>
            <w:rPr>
              <w:rFonts w:hint="eastAsia" w:ascii="宋体" w:hAnsi="宋体" w:eastAsia="宋体" w:cs="宋体"/>
              <w:sz w:val="24"/>
              <w:szCs w:val="24"/>
            </w:rPr>
            <w:t>四、财政拨款收入支出决算总表</w:t>
          </w:r>
          <w:r>
            <w:rPr>
              <w:rFonts w:hint="eastAsia" w:ascii="宋体" w:hAnsi="宋体" w:eastAsia="宋体" w:cs="宋体"/>
              <w:sz w:val="24"/>
              <w:szCs w:val="24"/>
            </w:rPr>
            <w:tab/>
          </w:r>
          <w:r>
            <w:rPr>
              <w:rFonts w:hint="eastAsia" w:ascii="宋体" w:hAnsi="宋体" w:eastAsia="宋体" w:cs="宋体"/>
              <w:sz w:val="24"/>
              <w:szCs w:val="24"/>
            </w:rPr>
            <w:fldChar w:fldCharType="end"/>
          </w:r>
          <w:r>
            <w:rPr>
              <w:rFonts w:hint="eastAsia" w:ascii="宋体" w:hAnsi="宋体" w:cs="宋体"/>
              <w:sz w:val="24"/>
              <w:szCs w:val="24"/>
              <w:lang w:val="en-US" w:eastAsia="zh-CN"/>
            </w:rPr>
            <w:t>28</w:t>
          </w:r>
        </w:p>
        <w:p w14:paraId="624A595B">
          <w:pPr>
            <w:pStyle w:val="31"/>
            <w:keepNext w:val="0"/>
            <w:keepLines w:val="0"/>
            <w:pageBreakBefore w:val="0"/>
            <w:widowControl/>
            <w:tabs>
              <w:tab w:val="right" w:leader="dot" w:pos="8306"/>
            </w:tabs>
            <w:kinsoku/>
            <w:wordWrap/>
            <w:overflowPunct/>
            <w:topLinePunct w:val="0"/>
            <w:autoSpaceDE/>
            <w:autoSpaceDN/>
            <w:bidi w:val="0"/>
            <w:adjustRightInd/>
            <w:snapToGrid/>
            <w:spacing w:line="440" w:lineRule="exact"/>
            <w:textAlignment w:val="auto"/>
            <w:rPr>
              <w:rFonts w:hint="default" w:ascii="宋体" w:hAnsi="宋体" w:eastAsia="宋体" w:cs="宋体"/>
              <w:sz w:val="24"/>
              <w:szCs w:val="24"/>
              <w:lang w:val="en-US" w:eastAsia="zh-CN"/>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_Toc4056 </w:instrText>
          </w:r>
          <w:r>
            <w:rPr>
              <w:rFonts w:hint="eastAsia" w:ascii="宋体" w:hAnsi="宋体" w:eastAsia="宋体" w:cs="宋体"/>
              <w:sz w:val="24"/>
              <w:szCs w:val="24"/>
            </w:rPr>
            <w:fldChar w:fldCharType="separate"/>
          </w:r>
          <w:r>
            <w:rPr>
              <w:rFonts w:hint="eastAsia" w:ascii="宋体" w:hAnsi="宋体" w:eastAsia="宋体" w:cs="宋体"/>
              <w:sz w:val="24"/>
              <w:szCs w:val="24"/>
            </w:rPr>
            <w:t>五、财政拨款支出决算明细表</w:t>
          </w:r>
          <w:r>
            <w:rPr>
              <w:rFonts w:hint="eastAsia" w:ascii="宋体" w:hAnsi="宋体" w:eastAsia="宋体" w:cs="宋体"/>
              <w:sz w:val="24"/>
              <w:szCs w:val="24"/>
            </w:rPr>
            <w:tab/>
          </w:r>
          <w:r>
            <w:rPr>
              <w:rFonts w:hint="eastAsia" w:ascii="宋体" w:hAnsi="宋体" w:eastAsia="宋体" w:cs="宋体"/>
              <w:sz w:val="24"/>
              <w:szCs w:val="24"/>
            </w:rPr>
            <w:fldChar w:fldCharType="end"/>
          </w:r>
          <w:r>
            <w:rPr>
              <w:rFonts w:hint="eastAsia" w:ascii="宋体" w:hAnsi="宋体" w:cs="宋体"/>
              <w:sz w:val="24"/>
              <w:szCs w:val="24"/>
              <w:lang w:val="en-US" w:eastAsia="zh-CN"/>
            </w:rPr>
            <w:t>28</w:t>
          </w:r>
        </w:p>
        <w:p w14:paraId="1726543E">
          <w:pPr>
            <w:pStyle w:val="31"/>
            <w:keepNext w:val="0"/>
            <w:keepLines w:val="0"/>
            <w:pageBreakBefore w:val="0"/>
            <w:widowControl/>
            <w:tabs>
              <w:tab w:val="right" w:leader="dot" w:pos="8306"/>
            </w:tabs>
            <w:kinsoku/>
            <w:wordWrap/>
            <w:overflowPunct/>
            <w:topLinePunct w:val="0"/>
            <w:autoSpaceDE/>
            <w:autoSpaceDN/>
            <w:bidi w:val="0"/>
            <w:adjustRightInd/>
            <w:snapToGrid/>
            <w:spacing w:line="440" w:lineRule="exact"/>
            <w:textAlignment w:val="auto"/>
            <w:rPr>
              <w:rFonts w:hint="default" w:ascii="宋体" w:hAnsi="宋体" w:eastAsia="宋体" w:cs="宋体"/>
              <w:sz w:val="24"/>
              <w:szCs w:val="24"/>
              <w:lang w:val="en-US" w:eastAsia="zh-CN"/>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_Toc24505 </w:instrText>
          </w:r>
          <w:r>
            <w:rPr>
              <w:rFonts w:hint="eastAsia" w:ascii="宋体" w:hAnsi="宋体" w:eastAsia="宋体" w:cs="宋体"/>
              <w:sz w:val="24"/>
              <w:szCs w:val="24"/>
            </w:rPr>
            <w:fldChar w:fldCharType="separate"/>
          </w:r>
          <w:r>
            <w:rPr>
              <w:rFonts w:hint="eastAsia" w:ascii="宋体" w:hAnsi="宋体" w:eastAsia="宋体" w:cs="宋体"/>
              <w:sz w:val="24"/>
              <w:szCs w:val="24"/>
            </w:rPr>
            <w:t>六、一般公共预算财政拨款支出决算表</w:t>
          </w:r>
          <w:r>
            <w:rPr>
              <w:rFonts w:hint="eastAsia" w:ascii="宋体" w:hAnsi="宋体" w:eastAsia="宋体" w:cs="宋体"/>
              <w:sz w:val="24"/>
              <w:szCs w:val="24"/>
            </w:rPr>
            <w:tab/>
          </w:r>
          <w:r>
            <w:rPr>
              <w:rFonts w:hint="eastAsia" w:ascii="宋体" w:hAnsi="宋体" w:eastAsia="宋体" w:cs="宋体"/>
              <w:sz w:val="24"/>
              <w:szCs w:val="24"/>
            </w:rPr>
            <w:fldChar w:fldCharType="end"/>
          </w:r>
          <w:r>
            <w:rPr>
              <w:rFonts w:hint="eastAsia" w:ascii="宋体" w:hAnsi="宋体" w:cs="宋体"/>
              <w:sz w:val="24"/>
              <w:szCs w:val="24"/>
              <w:lang w:val="en-US" w:eastAsia="zh-CN"/>
            </w:rPr>
            <w:t>28</w:t>
          </w:r>
        </w:p>
        <w:p w14:paraId="38490700">
          <w:pPr>
            <w:pStyle w:val="31"/>
            <w:keepNext w:val="0"/>
            <w:keepLines w:val="0"/>
            <w:pageBreakBefore w:val="0"/>
            <w:widowControl/>
            <w:tabs>
              <w:tab w:val="right" w:leader="dot" w:pos="8306"/>
            </w:tabs>
            <w:kinsoku/>
            <w:wordWrap/>
            <w:overflowPunct/>
            <w:topLinePunct w:val="0"/>
            <w:autoSpaceDE/>
            <w:autoSpaceDN/>
            <w:bidi w:val="0"/>
            <w:adjustRightInd/>
            <w:snapToGrid/>
            <w:spacing w:line="440" w:lineRule="exact"/>
            <w:textAlignment w:val="auto"/>
            <w:rPr>
              <w:rFonts w:hint="default" w:ascii="宋体" w:hAnsi="宋体" w:eastAsia="宋体" w:cs="宋体"/>
              <w:sz w:val="24"/>
              <w:szCs w:val="24"/>
              <w:lang w:val="en-US" w:eastAsia="zh-CN"/>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_Toc16910 </w:instrText>
          </w:r>
          <w:r>
            <w:rPr>
              <w:rFonts w:hint="eastAsia" w:ascii="宋体" w:hAnsi="宋体" w:eastAsia="宋体" w:cs="宋体"/>
              <w:sz w:val="24"/>
              <w:szCs w:val="24"/>
            </w:rPr>
            <w:fldChar w:fldCharType="separate"/>
          </w:r>
          <w:r>
            <w:rPr>
              <w:rFonts w:hint="eastAsia" w:ascii="宋体" w:hAnsi="宋体" w:eastAsia="宋体" w:cs="宋体"/>
              <w:sz w:val="24"/>
              <w:szCs w:val="24"/>
            </w:rPr>
            <w:t>七、一般公共预算财政拨款支出决算明细表</w:t>
          </w:r>
          <w:r>
            <w:rPr>
              <w:rFonts w:hint="eastAsia" w:ascii="宋体" w:hAnsi="宋体" w:eastAsia="宋体" w:cs="宋体"/>
              <w:sz w:val="24"/>
              <w:szCs w:val="24"/>
            </w:rPr>
            <w:tab/>
          </w:r>
          <w:r>
            <w:rPr>
              <w:rFonts w:hint="eastAsia" w:ascii="宋体" w:hAnsi="宋体" w:eastAsia="宋体" w:cs="宋体"/>
              <w:sz w:val="24"/>
              <w:szCs w:val="24"/>
            </w:rPr>
            <w:fldChar w:fldCharType="end"/>
          </w:r>
          <w:r>
            <w:rPr>
              <w:rFonts w:hint="eastAsia" w:ascii="宋体" w:hAnsi="宋体" w:cs="宋体"/>
              <w:sz w:val="24"/>
              <w:szCs w:val="24"/>
              <w:lang w:val="en-US" w:eastAsia="zh-CN"/>
            </w:rPr>
            <w:t>28</w:t>
          </w:r>
        </w:p>
        <w:p w14:paraId="74A26A21">
          <w:pPr>
            <w:pStyle w:val="31"/>
            <w:keepNext w:val="0"/>
            <w:keepLines w:val="0"/>
            <w:pageBreakBefore w:val="0"/>
            <w:widowControl/>
            <w:tabs>
              <w:tab w:val="right" w:leader="dot" w:pos="8306"/>
            </w:tabs>
            <w:kinsoku/>
            <w:wordWrap/>
            <w:overflowPunct/>
            <w:topLinePunct w:val="0"/>
            <w:autoSpaceDE/>
            <w:autoSpaceDN/>
            <w:bidi w:val="0"/>
            <w:adjustRightInd/>
            <w:snapToGrid/>
            <w:spacing w:line="440" w:lineRule="exact"/>
            <w:textAlignment w:val="auto"/>
            <w:rPr>
              <w:rFonts w:hint="default" w:ascii="宋体" w:hAnsi="宋体" w:eastAsia="宋体" w:cs="宋体"/>
              <w:sz w:val="24"/>
              <w:szCs w:val="24"/>
              <w:lang w:val="en-US" w:eastAsia="zh-CN"/>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_Toc3992 </w:instrText>
          </w:r>
          <w:r>
            <w:rPr>
              <w:rFonts w:hint="eastAsia" w:ascii="宋体" w:hAnsi="宋体" w:eastAsia="宋体" w:cs="宋体"/>
              <w:sz w:val="24"/>
              <w:szCs w:val="24"/>
            </w:rPr>
            <w:fldChar w:fldCharType="separate"/>
          </w:r>
          <w:r>
            <w:rPr>
              <w:rFonts w:hint="eastAsia" w:ascii="宋体" w:hAnsi="宋体" w:eastAsia="宋体" w:cs="宋体"/>
              <w:sz w:val="24"/>
              <w:szCs w:val="24"/>
            </w:rPr>
            <w:t>八、一般公共预算财政拨款基本支出决算表</w:t>
          </w:r>
          <w:r>
            <w:rPr>
              <w:rFonts w:hint="eastAsia" w:ascii="宋体" w:hAnsi="宋体" w:eastAsia="宋体" w:cs="宋体"/>
              <w:sz w:val="24"/>
              <w:szCs w:val="24"/>
            </w:rPr>
            <w:tab/>
          </w:r>
          <w:r>
            <w:rPr>
              <w:rFonts w:hint="eastAsia" w:ascii="宋体" w:hAnsi="宋体" w:eastAsia="宋体" w:cs="宋体"/>
              <w:sz w:val="24"/>
              <w:szCs w:val="24"/>
            </w:rPr>
            <w:fldChar w:fldCharType="end"/>
          </w:r>
          <w:r>
            <w:rPr>
              <w:rFonts w:hint="eastAsia" w:ascii="宋体" w:hAnsi="宋体" w:cs="宋体"/>
              <w:sz w:val="24"/>
              <w:szCs w:val="24"/>
              <w:lang w:val="en-US" w:eastAsia="zh-CN"/>
            </w:rPr>
            <w:t>28</w:t>
          </w:r>
        </w:p>
        <w:p w14:paraId="690EAB54">
          <w:pPr>
            <w:pStyle w:val="31"/>
            <w:keepNext w:val="0"/>
            <w:keepLines w:val="0"/>
            <w:pageBreakBefore w:val="0"/>
            <w:widowControl/>
            <w:tabs>
              <w:tab w:val="right" w:leader="dot" w:pos="8306"/>
            </w:tabs>
            <w:kinsoku/>
            <w:wordWrap/>
            <w:overflowPunct/>
            <w:topLinePunct w:val="0"/>
            <w:autoSpaceDE/>
            <w:autoSpaceDN/>
            <w:bidi w:val="0"/>
            <w:adjustRightInd/>
            <w:snapToGrid/>
            <w:spacing w:line="440" w:lineRule="exact"/>
            <w:textAlignment w:val="auto"/>
            <w:rPr>
              <w:rFonts w:hint="default" w:ascii="宋体" w:hAnsi="宋体" w:eastAsia="宋体" w:cs="宋体"/>
              <w:sz w:val="24"/>
              <w:szCs w:val="24"/>
              <w:lang w:val="en-US" w:eastAsia="zh-CN"/>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_Toc18960 </w:instrText>
          </w:r>
          <w:r>
            <w:rPr>
              <w:rFonts w:hint="eastAsia" w:ascii="宋体" w:hAnsi="宋体" w:eastAsia="宋体" w:cs="宋体"/>
              <w:sz w:val="24"/>
              <w:szCs w:val="24"/>
            </w:rPr>
            <w:fldChar w:fldCharType="separate"/>
          </w:r>
          <w:r>
            <w:rPr>
              <w:rFonts w:hint="eastAsia" w:ascii="宋体" w:hAnsi="宋体" w:eastAsia="宋体" w:cs="宋体"/>
              <w:sz w:val="24"/>
              <w:szCs w:val="24"/>
            </w:rPr>
            <w:t>九、一般公共预算财政拨款项目支出决算表</w:t>
          </w:r>
          <w:r>
            <w:rPr>
              <w:rFonts w:hint="eastAsia" w:ascii="宋体" w:hAnsi="宋体" w:eastAsia="宋体" w:cs="宋体"/>
              <w:sz w:val="24"/>
              <w:szCs w:val="24"/>
            </w:rPr>
            <w:tab/>
          </w:r>
          <w:r>
            <w:rPr>
              <w:rFonts w:hint="eastAsia" w:ascii="宋体" w:hAnsi="宋体" w:eastAsia="宋体" w:cs="宋体"/>
              <w:sz w:val="24"/>
              <w:szCs w:val="24"/>
            </w:rPr>
            <w:fldChar w:fldCharType="end"/>
          </w:r>
          <w:r>
            <w:rPr>
              <w:rFonts w:hint="eastAsia" w:ascii="宋体" w:hAnsi="宋体" w:cs="宋体"/>
              <w:sz w:val="24"/>
              <w:szCs w:val="24"/>
              <w:lang w:val="en-US" w:eastAsia="zh-CN"/>
            </w:rPr>
            <w:t>28</w:t>
          </w:r>
        </w:p>
        <w:p w14:paraId="7BF033C0">
          <w:pPr>
            <w:pStyle w:val="31"/>
            <w:keepNext w:val="0"/>
            <w:keepLines w:val="0"/>
            <w:pageBreakBefore w:val="0"/>
            <w:widowControl/>
            <w:tabs>
              <w:tab w:val="right" w:leader="dot" w:pos="8306"/>
            </w:tabs>
            <w:kinsoku/>
            <w:wordWrap/>
            <w:overflowPunct/>
            <w:topLinePunct w:val="0"/>
            <w:autoSpaceDE/>
            <w:autoSpaceDN/>
            <w:bidi w:val="0"/>
            <w:adjustRightInd/>
            <w:snapToGrid/>
            <w:spacing w:line="440" w:lineRule="exact"/>
            <w:textAlignment w:val="auto"/>
            <w:rPr>
              <w:rFonts w:hint="default" w:ascii="宋体" w:hAnsi="宋体" w:eastAsia="宋体" w:cs="宋体"/>
              <w:sz w:val="24"/>
              <w:szCs w:val="24"/>
              <w:lang w:val="en-US" w:eastAsia="zh-CN"/>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_Toc28498 </w:instrText>
          </w:r>
          <w:r>
            <w:rPr>
              <w:rFonts w:hint="eastAsia" w:ascii="宋体" w:hAnsi="宋体" w:eastAsia="宋体" w:cs="宋体"/>
              <w:sz w:val="24"/>
              <w:szCs w:val="24"/>
            </w:rPr>
            <w:fldChar w:fldCharType="separate"/>
          </w:r>
          <w:r>
            <w:rPr>
              <w:rFonts w:hint="eastAsia" w:ascii="宋体" w:hAnsi="宋体" w:eastAsia="宋体" w:cs="宋体"/>
              <w:sz w:val="24"/>
              <w:szCs w:val="24"/>
            </w:rPr>
            <w:t>十、政府性基金预算财政拨款收入支出决算表</w:t>
          </w:r>
          <w:r>
            <w:rPr>
              <w:rFonts w:hint="eastAsia" w:ascii="宋体" w:hAnsi="宋体" w:eastAsia="宋体" w:cs="宋体"/>
              <w:sz w:val="24"/>
              <w:szCs w:val="24"/>
            </w:rPr>
            <w:tab/>
          </w:r>
          <w:r>
            <w:rPr>
              <w:rFonts w:hint="eastAsia" w:ascii="宋体" w:hAnsi="宋体" w:eastAsia="宋体" w:cs="宋体"/>
              <w:sz w:val="24"/>
              <w:szCs w:val="24"/>
            </w:rPr>
            <w:fldChar w:fldCharType="end"/>
          </w:r>
          <w:r>
            <w:rPr>
              <w:rFonts w:hint="eastAsia" w:ascii="宋体" w:hAnsi="宋体" w:cs="宋体"/>
              <w:sz w:val="24"/>
              <w:szCs w:val="24"/>
              <w:lang w:val="en-US" w:eastAsia="zh-CN"/>
            </w:rPr>
            <w:t>28</w:t>
          </w:r>
        </w:p>
        <w:p w14:paraId="26C48DDE">
          <w:pPr>
            <w:pStyle w:val="31"/>
            <w:keepNext w:val="0"/>
            <w:keepLines w:val="0"/>
            <w:pageBreakBefore w:val="0"/>
            <w:widowControl/>
            <w:tabs>
              <w:tab w:val="right" w:leader="dot" w:pos="8306"/>
            </w:tabs>
            <w:kinsoku/>
            <w:wordWrap/>
            <w:overflowPunct/>
            <w:topLinePunct w:val="0"/>
            <w:autoSpaceDE/>
            <w:autoSpaceDN/>
            <w:bidi w:val="0"/>
            <w:adjustRightInd/>
            <w:snapToGrid/>
            <w:spacing w:line="440" w:lineRule="exact"/>
            <w:textAlignment w:val="auto"/>
            <w:rPr>
              <w:rFonts w:hint="default" w:ascii="宋体" w:hAnsi="宋体" w:eastAsia="宋体" w:cs="宋体"/>
              <w:sz w:val="24"/>
              <w:szCs w:val="24"/>
              <w:lang w:val="en-US" w:eastAsia="zh-CN"/>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_Toc1978 </w:instrText>
          </w:r>
          <w:r>
            <w:rPr>
              <w:rFonts w:hint="eastAsia" w:ascii="宋体" w:hAnsi="宋体" w:eastAsia="宋体" w:cs="宋体"/>
              <w:sz w:val="24"/>
              <w:szCs w:val="24"/>
            </w:rPr>
            <w:fldChar w:fldCharType="separate"/>
          </w:r>
          <w:r>
            <w:rPr>
              <w:rFonts w:hint="eastAsia" w:ascii="宋体" w:hAnsi="宋体" w:eastAsia="宋体" w:cs="宋体"/>
              <w:sz w:val="24"/>
              <w:szCs w:val="24"/>
            </w:rPr>
            <w:t>十一、国有资本经营预算</w:t>
          </w:r>
          <w:r>
            <w:rPr>
              <w:rFonts w:hint="eastAsia" w:ascii="宋体" w:hAnsi="宋体" w:eastAsia="宋体" w:cs="宋体"/>
              <w:sz w:val="24"/>
              <w:szCs w:val="24"/>
              <w:lang w:eastAsia="zh-CN"/>
            </w:rPr>
            <w:t>财政拨款收入</w:t>
          </w:r>
          <w:r>
            <w:rPr>
              <w:rFonts w:hint="eastAsia" w:ascii="宋体" w:hAnsi="宋体" w:eastAsia="宋体" w:cs="宋体"/>
              <w:sz w:val="24"/>
              <w:szCs w:val="24"/>
            </w:rPr>
            <w:t>支出决算表</w:t>
          </w:r>
          <w:r>
            <w:rPr>
              <w:rFonts w:hint="eastAsia" w:ascii="宋体" w:hAnsi="宋体" w:eastAsia="宋体" w:cs="宋体"/>
              <w:sz w:val="24"/>
              <w:szCs w:val="24"/>
            </w:rPr>
            <w:tab/>
          </w:r>
          <w:r>
            <w:rPr>
              <w:rFonts w:hint="eastAsia" w:ascii="宋体" w:hAnsi="宋体" w:eastAsia="宋体" w:cs="宋体"/>
              <w:sz w:val="24"/>
              <w:szCs w:val="24"/>
            </w:rPr>
            <w:fldChar w:fldCharType="end"/>
          </w:r>
          <w:r>
            <w:rPr>
              <w:rFonts w:hint="eastAsia" w:ascii="宋体" w:hAnsi="宋体" w:cs="宋体"/>
              <w:sz w:val="24"/>
              <w:szCs w:val="24"/>
              <w:lang w:val="en-US" w:eastAsia="zh-CN"/>
            </w:rPr>
            <w:t>28</w:t>
          </w:r>
        </w:p>
        <w:p w14:paraId="63AF2C6B">
          <w:pPr>
            <w:pStyle w:val="31"/>
            <w:keepNext w:val="0"/>
            <w:keepLines w:val="0"/>
            <w:pageBreakBefore w:val="0"/>
            <w:widowControl/>
            <w:tabs>
              <w:tab w:val="right" w:leader="dot" w:pos="8306"/>
            </w:tabs>
            <w:kinsoku/>
            <w:wordWrap/>
            <w:overflowPunct/>
            <w:topLinePunct w:val="0"/>
            <w:autoSpaceDE/>
            <w:autoSpaceDN/>
            <w:bidi w:val="0"/>
            <w:adjustRightInd/>
            <w:snapToGrid/>
            <w:spacing w:line="440" w:lineRule="exact"/>
            <w:textAlignment w:val="auto"/>
            <w:rPr>
              <w:rFonts w:hint="default" w:ascii="宋体" w:hAnsi="宋体" w:eastAsia="宋体" w:cs="宋体"/>
              <w:sz w:val="24"/>
              <w:szCs w:val="24"/>
              <w:lang w:val="en-US" w:eastAsia="zh-CN"/>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_Toc21356 </w:instrText>
          </w:r>
          <w:r>
            <w:rPr>
              <w:rFonts w:hint="eastAsia" w:ascii="宋体" w:hAnsi="宋体" w:eastAsia="宋体" w:cs="宋体"/>
              <w:sz w:val="24"/>
              <w:szCs w:val="24"/>
            </w:rPr>
            <w:fldChar w:fldCharType="separate"/>
          </w:r>
          <w:r>
            <w:rPr>
              <w:rFonts w:hint="eastAsia" w:ascii="宋体" w:hAnsi="宋体" w:eastAsia="宋体" w:cs="宋体"/>
              <w:sz w:val="24"/>
              <w:szCs w:val="24"/>
            </w:rPr>
            <w:t>十二、</w:t>
          </w:r>
          <w:r>
            <w:rPr>
              <w:rFonts w:hint="eastAsia" w:ascii="宋体" w:hAnsi="宋体" w:eastAsia="宋体" w:cs="宋体"/>
              <w:sz w:val="24"/>
              <w:szCs w:val="24"/>
              <w:lang w:eastAsia="zh-CN"/>
            </w:rPr>
            <w:t>国有资本经营预算财政拨款支出决算表</w:t>
          </w:r>
          <w:r>
            <w:rPr>
              <w:rFonts w:hint="eastAsia" w:ascii="宋体" w:hAnsi="宋体" w:eastAsia="宋体" w:cs="宋体"/>
              <w:sz w:val="24"/>
              <w:szCs w:val="24"/>
            </w:rPr>
            <w:tab/>
          </w:r>
          <w:r>
            <w:rPr>
              <w:rFonts w:hint="eastAsia" w:ascii="宋体" w:hAnsi="宋体" w:eastAsia="宋体" w:cs="宋体"/>
              <w:sz w:val="24"/>
              <w:szCs w:val="24"/>
            </w:rPr>
            <w:fldChar w:fldCharType="end"/>
          </w:r>
          <w:r>
            <w:rPr>
              <w:rFonts w:hint="eastAsia" w:ascii="宋体" w:hAnsi="宋体" w:cs="宋体"/>
              <w:sz w:val="24"/>
              <w:szCs w:val="24"/>
              <w:lang w:val="en-US" w:eastAsia="zh-CN"/>
            </w:rPr>
            <w:t>28</w:t>
          </w:r>
        </w:p>
        <w:p w14:paraId="45CF901E">
          <w:pPr>
            <w:pStyle w:val="31"/>
            <w:keepNext w:val="0"/>
            <w:keepLines w:val="0"/>
            <w:pageBreakBefore w:val="0"/>
            <w:widowControl/>
            <w:tabs>
              <w:tab w:val="right" w:leader="dot" w:pos="8306"/>
            </w:tabs>
            <w:kinsoku/>
            <w:wordWrap/>
            <w:overflowPunct/>
            <w:topLinePunct w:val="0"/>
            <w:autoSpaceDE/>
            <w:autoSpaceDN/>
            <w:bidi w:val="0"/>
            <w:adjustRightInd/>
            <w:snapToGrid/>
            <w:spacing w:line="440" w:lineRule="exact"/>
            <w:textAlignment w:val="auto"/>
            <w:rPr>
              <w:rFonts w:hint="default" w:ascii="宋体" w:hAnsi="宋体" w:eastAsia="宋体" w:cs="宋体"/>
              <w:sz w:val="24"/>
              <w:szCs w:val="24"/>
              <w:lang w:val="en-US" w:eastAsia="zh-CN"/>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_Toc26951 </w:instrText>
          </w:r>
          <w:r>
            <w:rPr>
              <w:rFonts w:hint="eastAsia" w:ascii="宋体" w:hAnsi="宋体" w:eastAsia="宋体" w:cs="宋体"/>
              <w:sz w:val="24"/>
              <w:szCs w:val="24"/>
            </w:rPr>
            <w:fldChar w:fldCharType="separate"/>
          </w:r>
          <w:r>
            <w:rPr>
              <w:rFonts w:hint="eastAsia" w:ascii="宋体" w:hAnsi="宋体" w:eastAsia="宋体" w:cs="宋体"/>
              <w:sz w:val="24"/>
              <w:szCs w:val="24"/>
            </w:rPr>
            <w:t>十三、</w:t>
          </w:r>
          <w:r>
            <w:rPr>
              <w:rFonts w:hint="eastAsia" w:ascii="宋体" w:hAnsi="宋体" w:eastAsia="宋体" w:cs="宋体"/>
              <w:sz w:val="24"/>
              <w:szCs w:val="24"/>
              <w:lang w:eastAsia="zh-CN"/>
            </w:rPr>
            <w:t>财政拨款“三公”经费支出决算表</w:t>
          </w:r>
          <w:r>
            <w:rPr>
              <w:rFonts w:hint="eastAsia" w:ascii="宋体" w:hAnsi="宋体" w:eastAsia="宋体" w:cs="宋体"/>
              <w:sz w:val="24"/>
              <w:szCs w:val="24"/>
            </w:rPr>
            <w:tab/>
          </w:r>
          <w:r>
            <w:rPr>
              <w:rFonts w:hint="eastAsia" w:ascii="宋体" w:hAnsi="宋体" w:eastAsia="宋体" w:cs="宋体"/>
              <w:sz w:val="24"/>
              <w:szCs w:val="24"/>
            </w:rPr>
            <w:fldChar w:fldCharType="end"/>
          </w:r>
          <w:r>
            <w:rPr>
              <w:rFonts w:hint="eastAsia" w:ascii="宋体" w:hAnsi="宋体" w:cs="宋体"/>
              <w:sz w:val="24"/>
              <w:szCs w:val="24"/>
              <w:lang w:val="en-US" w:eastAsia="zh-CN"/>
            </w:rPr>
            <w:t>28</w:t>
          </w:r>
        </w:p>
        <w:p w14:paraId="47CAB830">
          <w:pPr>
            <w:rPr>
              <w:b/>
            </w:rPr>
          </w:pPr>
          <w:r>
            <w:rPr>
              <w:b/>
            </w:rPr>
            <w:fldChar w:fldCharType="end"/>
          </w:r>
        </w:p>
      </w:sdtContent>
    </w:sdt>
    <w:p w14:paraId="41CC7496">
      <w:pPr>
        <w:rPr>
          <w:b/>
        </w:rPr>
      </w:pPr>
    </w:p>
    <w:p w14:paraId="0102C25D">
      <w:pPr>
        <w:pStyle w:val="2"/>
        <w:jc w:val="center"/>
        <w:rPr>
          <w:rFonts w:hint="eastAsia" w:ascii="黑体" w:hAnsi="黑体" w:eastAsia="黑体"/>
          <w:b w:val="0"/>
          <w:color w:val="auto"/>
          <w:highlight w:val="none"/>
        </w:rPr>
        <w:sectPr>
          <w:footerReference r:id="rId3" w:type="default"/>
          <w:pgSz w:w="11906" w:h="16838"/>
          <w:pgMar w:top="1440" w:right="1800" w:bottom="1440" w:left="1800" w:header="720" w:footer="720" w:gutter="0"/>
          <w:pgNumType w:fmt="decimal"/>
          <w:cols w:space="720" w:num="1"/>
          <w:docGrid w:type="lines" w:linePitch="312" w:charSpace="0"/>
        </w:sectPr>
      </w:pPr>
      <w:bookmarkStart w:id="11" w:name="_Toc8407"/>
    </w:p>
    <w:p w14:paraId="0011A3F0">
      <w:pPr>
        <w:pStyle w:val="2"/>
        <w:jc w:val="center"/>
        <w:rPr>
          <w:rStyle w:val="20"/>
          <w:rFonts w:ascii="黑体" w:hAnsi="黑体" w:eastAsia="黑体"/>
          <w:b/>
          <w:bCs w:val="0"/>
          <w:color w:val="auto"/>
          <w:highlight w:val="none"/>
        </w:rPr>
      </w:pPr>
      <w:r>
        <w:rPr>
          <w:rFonts w:hint="eastAsia" w:ascii="黑体" w:hAnsi="黑体" w:eastAsia="黑体"/>
          <w:b w:val="0"/>
          <w:color w:val="auto"/>
          <w:highlight w:val="none"/>
        </w:rPr>
        <w:t xml:space="preserve">第一部分 </w:t>
      </w:r>
      <w:r>
        <w:rPr>
          <w:rFonts w:hint="eastAsia" w:ascii="黑体" w:hAnsi="黑体" w:eastAsia="黑体"/>
          <w:b w:val="0"/>
          <w:color w:val="auto"/>
          <w:highlight w:val="none"/>
          <w:lang w:eastAsia="zh-CN"/>
        </w:rPr>
        <w:t>单位</w:t>
      </w:r>
      <w:r>
        <w:rPr>
          <w:rStyle w:val="20"/>
          <w:rFonts w:hint="eastAsia" w:ascii="黑体" w:hAnsi="黑体" w:eastAsia="黑体"/>
          <w:b w:val="0"/>
          <w:bCs w:val="0"/>
          <w:color w:val="auto"/>
          <w:highlight w:val="none"/>
        </w:rPr>
        <w:t>概况</w:t>
      </w:r>
      <w:bookmarkEnd w:id="11"/>
    </w:p>
    <w:p w14:paraId="26B4DAB2">
      <w:pPr>
        <w:pStyle w:val="3"/>
        <w:numPr>
          <w:ilvl w:val="0"/>
          <w:numId w:val="1"/>
        </w:numPr>
        <w:rPr>
          <w:rStyle w:val="29"/>
          <w:rFonts w:ascii="黑体" w:hAnsi="黑体" w:eastAsia="黑体"/>
          <w:b w:val="0"/>
          <w:bCs w:val="0"/>
        </w:rPr>
      </w:pPr>
      <w:bookmarkStart w:id="12" w:name="_Toc9445"/>
      <w:bookmarkStart w:id="13" w:name="_Toc9728"/>
      <w:r>
        <w:rPr>
          <w:rStyle w:val="29"/>
          <w:rFonts w:hint="eastAsia" w:ascii="黑体" w:hAnsi="黑体" w:eastAsia="黑体"/>
          <w:b w:val="0"/>
          <w:bCs w:val="0"/>
        </w:rPr>
        <w:t>主要职责</w:t>
      </w:r>
      <w:bookmarkEnd w:id="12"/>
      <w:bookmarkEnd w:id="13"/>
    </w:p>
    <w:p w14:paraId="76E0B682">
      <w:pPr>
        <w:ind w:firstLine="640" w:firstLineChars="200"/>
        <w:rPr>
          <w:rFonts w:hint="default" w:eastAsia="黑体"/>
          <w:lang w:val="en-US" w:eastAsia="zh-CN"/>
        </w:rPr>
      </w:pPr>
      <w:bookmarkStart w:id="14" w:name="_Toc24857"/>
      <w:r>
        <w:rPr>
          <w:rStyle w:val="29"/>
          <w:rFonts w:hint="eastAsia" w:ascii="黑体" w:hAnsi="黑体" w:eastAsia="黑体"/>
          <w:b w:val="0"/>
          <w:bCs w:val="0"/>
          <w:lang w:val="en-US" w:eastAsia="zh-CN"/>
        </w:rPr>
        <w:t xml:space="preserve"> （一）主要职能</w:t>
      </w:r>
      <w:bookmarkEnd w:id="14"/>
    </w:p>
    <w:p w14:paraId="19C69026">
      <w:pPr>
        <w:pStyle w:val="5"/>
        <w:keepNext w:val="0"/>
        <w:keepLines w:val="0"/>
        <w:pageBreakBefore w:val="0"/>
        <w:widowControl/>
        <w:suppressLineNumbers w:val="0"/>
        <w:kinsoku/>
        <w:wordWrap/>
        <w:overflowPunct/>
        <w:topLinePunct w:val="0"/>
        <w:autoSpaceDE w:val="0"/>
        <w:autoSpaceDN/>
        <w:bidi w:val="0"/>
        <w:adjustRightInd/>
        <w:snapToGrid/>
        <w:spacing w:line="560" w:lineRule="exact"/>
        <w:ind w:right="0" w:firstLine="640" w:firstLineChars="200"/>
        <w:textAlignment w:val="auto"/>
        <w:rPr>
          <w:rFonts w:hint="eastAsia" w:ascii="仿宋_GB2312" w:hAnsi="仿宋" w:eastAsia="仿宋_GB2312" w:cs="Times New Roman"/>
          <w:b w:val="0"/>
          <w:color w:val="auto"/>
          <w:kern w:val="2"/>
          <w:sz w:val="32"/>
          <w:szCs w:val="32"/>
          <w:lang w:val="en-US" w:eastAsia="zh-CN" w:bidi="ar-SA"/>
        </w:rPr>
      </w:pPr>
      <w:bookmarkStart w:id="15" w:name="_Toc8596"/>
      <w:r>
        <w:rPr>
          <w:rFonts w:hint="eastAsia" w:ascii="仿宋_GB2312" w:hAnsi="仿宋" w:eastAsia="仿宋_GB2312" w:cs="Times New Roman"/>
          <w:b w:val="0"/>
          <w:color w:val="auto"/>
          <w:kern w:val="2"/>
          <w:sz w:val="32"/>
          <w:szCs w:val="32"/>
          <w:lang w:val="en-US" w:eastAsia="zh-CN" w:bidi="ar-SA"/>
        </w:rPr>
        <w:t>（1）负责阿坝州人大网站建设维护、《智慧人大》运行维护、《阿坝人大》杂志编印</w:t>
      </w:r>
    </w:p>
    <w:p w14:paraId="6436148B">
      <w:pPr>
        <w:pStyle w:val="5"/>
        <w:keepNext w:val="0"/>
        <w:keepLines w:val="0"/>
        <w:pageBreakBefore w:val="0"/>
        <w:widowControl/>
        <w:suppressLineNumbers w:val="0"/>
        <w:kinsoku/>
        <w:wordWrap/>
        <w:overflowPunct/>
        <w:topLinePunct w:val="0"/>
        <w:autoSpaceDE w:val="0"/>
        <w:autoSpaceDN/>
        <w:bidi w:val="0"/>
        <w:adjustRightInd/>
        <w:snapToGrid/>
        <w:spacing w:line="560" w:lineRule="exact"/>
        <w:ind w:left="638" w:leftChars="304" w:right="0" w:firstLine="0" w:firstLineChars="0"/>
        <w:textAlignment w:val="auto"/>
        <w:rPr>
          <w:rFonts w:hint="eastAsia" w:ascii="仿宋_GB2312" w:hAnsi="仿宋" w:eastAsia="仿宋_GB2312" w:cs="Times New Roman"/>
          <w:b w:val="0"/>
          <w:color w:val="auto"/>
          <w:kern w:val="2"/>
          <w:sz w:val="32"/>
          <w:szCs w:val="32"/>
          <w:lang w:val="en-US" w:eastAsia="zh-CN" w:bidi="ar-SA"/>
        </w:rPr>
      </w:pPr>
      <w:r>
        <w:rPr>
          <w:rFonts w:hint="eastAsia" w:ascii="仿宋_GB2312" w:hAnsi="仿宋" w:eastAsia="仿宋_GB2312" w:cs="Times New Roman"/>
          <w:b w:val="0"/>
          <w:color w:val="auto"/>
          <w:kern w:val="2"/>
          <w:sz w:val="32"/>
          <w:szCs w:val="32"/>
          <w:lang w:val="en-US" w:eastAsia="zh-CN" w:bidi="ar-SA"/>
        </w:rPr>
        <w:t>（2）编写会议《公报》、人大大事记和领导工作日记；（3）组织编写州人大年鉴、州人大志</w:t>
      </w:r>
    </w:p>
    <w:p w14:paraId="6DAF8326">
      <w:pPr>
        <w:pStyle w:val="5"/>
        <w:keepNext w:val="0"/>
        <w:keepLines w:val="0"/>
        <w:pageBreakBefore w:val="0"/>
        <w:widowControl/>
        <w:suppressLineNumbers w:val="0"/>
        <w:kinsoku/>
        <w:wordWrap/>
        <w:overflowPunct/>
        <w:topLinePunct w:val="0"/>
        <w:autoSpaceDE w:val="0"/>
        <w:autoSpaceDN/>
        <w:bidi w:val="0"/>
        <w:adjustRightInd/>
        <w:snapToGrid/>
        <w:spacing w:line="560" w:lineRule="exact"/>
        <w:ind w:left="638" w:leftChars="304" w:right="0" w:firstLine="0" w:firstLineChars="0"/>
        <w:textAlignment w:val="auto"/>
        <w:rPr>
          <w:rFonts w:hint="eastAsia" w:ascii="仿宋_GB2312" w:hAnsi="仿宋" w:eastAsia="仿宋_GB2312" w:cs="Times New Roman"/>
          <w:b w:val="0"/>
          <w:color w:val="auto"/>
          <w:kern w:val="2"/>
          <w:sz w:val="32"/>
          <w:szCs w:val="32"/>
          <w:lang w:val="en-US" w:eastAsia="zh-CN" w:bidi="ar-SA"/>
        </w:rPr>
      </w:pPr>
      <w:r>
        <w:rPr>
          <w:rFonts w:hint="eastAsia" w:ascii="仿宋_GB2312" w:hAnsi="仿宋" w:eastAsia="仿宋_GB2312" w:cs="Times New Roman"/>
          <w:b w:val="0"/>
          <w:color w:val="auto"/>
          <w:kern w:val="2"/>
          <w:sz w:val="32"/>
          <w:szCs w:val="32"/>
          <w:lang w:val="en-US" w:eastAsia="zh-CN" w:bidi="ar-SA"/>
        </w:rPr>
        <w:t>（4）办理常委会办公室交办的其他事项。</w:t>
      </w:r>
    </w:p>
    <w:p w14:paraId="6EFB3155">
      <w:pPr>
        <w:pStyle w:val="5"/>
        <w:keepNext w:val="0"/>
        <w:keepLines w:val="0"/>
        <w:pageBreakBefore w:val="0"/>
        <w:widowControl/>
        <w:suppressLineNumbers w:val="0"/>
        <w:kinsoku/>
        <w:wordWrap/>
        <w:overflowPunct/>
        <w:topLinePunct w:val="0"/>
        <w:autoSpaceDE w:val="0"/>
        <w:autoSpaceDN/>
        <w:bidi w:val="0"/>
        <w:adjustRightInd/>
        <w:snapToGrid/>
        <w:spacing w:line="560" w:lineRule="exact"/>
        <w:ind w:left="105" w:leftChars="50" w:right="0" w:firstLine="640" w:firstLineChars="200"/>
        <w:textAlignment w:val="auto"/>
        <w:rPr>
          <w:rStyle w:val="28"/>
          <w:rFonts w:hint="eastAsia" w:ascii="黑体" w:hAnsi="黑体" w:eastAsia="黑体" w:cs="黑体"/>
          <w:b w:val="0"/>
          <w:bCs/>
          <w:sz w:val="32"/>
          <w:szCs w:val="32"/>
          <w:shd w:val="clear" w:fill="FFFFFF"/>
          <w:lang w:val="en-US" w:eastAsia="zh-CN"/>
        </w:rPr>
      </w:pPr>
      <w:bookmarkStart w:id="16" w:name="_Toc15378446"/>
      <w:bookmarkStart w:id="17" w:name="_Toc79163604"/>
      <w:bookmarkStart w:id="18" w:name="_Toc79163854"/>
      <w:bookmarkStart w:id="19" w:name="_Toc15377199"/>
      <w:r>
        <w:rPr>
          <w:rStyle w:val="28"/>
          <w:rFonts w:hint="eastAsia" w:ascii="黑体" w:hAnsi="黑体" w:eastAsia="黑体" w:cs="黑体"/>
          <w:b w:val="0"/>
          <w:bCs/>
          <w:sz w:val="32"/>
          <w:szCs w:val="32"/>
          <w:shd w:val="clear" w:fill="FFFFFF"/>
          <w:lang w:val="en-US" w:eastAsia="zh-CN"/>
        </w:rPr>
        <w:t>（二）2025年重点工作完成情况。</w:t>
      </w:r>
      <w:bookmarkEnd w:id="16"/>
      <w:bookmarkEnd w:id="17"/>
      <w:bookmarkEnd w:id="18"/>
      <w:bookmarkEnd w:id="19"/>
    </w:p>
    <w:p w14:paraId="7A8E23AA">
      <w:pPr>
        <w:pStyle w:val="5"/>
        <w:keepNext w:val="0"/>
        <w:keepLines w:val="0"/>
        <w:pageBreakBefore w:val="0"/>
        <w:widowControl/>
        <w:suppressLineNumbers w:val="0"/>
        <w:kinsoku/>
        <w:wordWrap/>
        <w:overflowPunct/>
        <w:topLinePunct w:val="0"/>
        <w:autoSpaceDE w:val="0"/>
        <w:autoSpaceDN/>
        <w:bidi w:val="0"/>
        <w:adjustRightInd/>
        <w:snapToGrid/>
        <w:spacing w:line="560" w:lineRule="exact"/>
        <w:ind w:right="0" w:firstLine="640" w:firstLineChars="200"/>
        <w:textAlignment w:val="auto"/>
        <w:rPr>
          <w:rFonts w:hint="default" w:ascii="Times New Roman" w:hAnsi="Times New Roman" w:eastAsia="仿宋_GB2312" w:cs="Times New Roman"/>
          <w:b w:val="0"/>
          <w:color w:val="auto"/>
          <w:kern w:val="2"/>
          <w:sz w:val="32"/>
          <w:szCs w:val="32"/>
          <w:lang w:val="en-US" w:eastAsia="zh-CN" w:bidi="ar-SA"/>
        </w:rPr>
      </w:pPr>
      <w:r>
        <w:rPr>
          <w:rFonts w:hint="default" w:ascii="Times New Roman" w:hAnsi="Times New Roman" w:eastAsia="仿宋_GB2312" w:cs="Times New Roman"/>
          <w:b w:val="0"/>
          <w:color w:val="auto"/>
          <w:kern w:val="2"/>
          <w:sz w:val="32"/>
          <w:szCs w:val="32"/>
          <w:lang w:val="en-US" w:eastAsia="zh-CN" w:bidi="ar-SA"/>
        </w:rPr>
        <w:t>202</w:t>
      </w:r>
      <w:r>
        <w:rPr>
          <w:rFonts w:hint="eastAsia" w:ascii="Times New Roman" w:hAnsi="Times New Roman" w:eastAsia="仿宋_GB2312" w:cs="Times New Roman"/>
          <w:b w:val="0"/>
          <w:color w:val="auto"/>
          <w:kern w:val="2"/>
          <w:sz w:val="32"/>
          <w:szCs w:val="32"/>
          <w:lang w:val="en-US" w:eastAsia="zh-CN" w:bidi="ar-SA"/>
        </w:rPr>
        <w:t>5</w:t>
      </w:r>
      <w:r>
        <w:rPr>
          <w:rFonts w:hint="default" w:ascii="Times New Roman" w:hAnsi="Times New Roman" w:eastAsia="仿宋_GB2312" w:cs="Times New Roman"/>
          <w:b w:val="0"/>
          <w:color w:val="auto"/>
          <w:kern w:val="2"/>
          <w:sz w:val="32"/>
          <w:szCs w:val="32"/>
          <w:lang w:val="en-US" w:eastAsia="zh-CN" w:bidi="ar-SA"/>
        </w:rPr>
        <w:t>年，在常委会的领导下，坚持党的领导、人民当家作主、依法治国有机统一，紧紧围绕州人大党组中心工作和机关工作计划。负责完成了阿坝州人大网站建设维护、《阿坝人大》杂志编印；编写会议《公报》、人大大事记和领导工作日记；组织编写州人大年鉴、州人大志；办理好常委会办公室交办的其他事项。</w:t>
      </w:r>
    </w:p>
    <w:bookmarkEnd w:id="15"/>
    <w:p w14:paraId="517166A9">
      <w:pPr>
        <w:pStyle w:val="3"/>
        <w:pageBreakBefore w:val="0"/>
        <w:numPr>
          <w:ilvl w:val="0"/>
          <w:numId w:val="1"/>
        </w:numPr>
        <w:kinsoku/>
        <w:wordWrap/>
        <w:overflowPunct/>
        <w:topLinePunct w:val="0"/>
        <w:autoSpaceDN/>
        <w:bidi w:val="0"/>
        <w:adjustRightInd/>
        <w:snapToGrid/>
        <w:spacing w:line="560" w:lineRule="exact"/>
        <w:ind w:left="0" w:leftChars="0" w:firstLine="640" w:firstLineChars="200"/>
        <w:textAlignment w:val="auto"/>
        <w:rPr>
          <w:rFonts w:hint="eastAsia" w:ascii="黑体" w:hAnsi="黑体" w:eastAsia="黑体" w:cs="黑体"/>
          <w:b w:val="0"/>
          <w:bCs/>
          <w:color w:val="auto"/>
          <w:sz w:val="32"/>
          <w:szCs w:val="32"/>
          <w:highlight w:val="none"/>
          <w:lang w:val="en-US" w:eastAsia="zh-CN"/>
        </w:rPr>
      </w:pPr>
      <w:bookmarkStart w:id="20" w:name="_Toc22094"/>
      <w:r>
        <w:rPr>
          <w:rFonts w:hint="eastAsia" w:ascii="黑体" w:hAnsi="黑体" w:eastAsia="黑体" w:cs="黑体"/>
          <w:b w:val="0"/>
          <w:bCs/>
          <w:color w:val="auto"/>
          <w:sz w:val="32"/>
          <w:szCs w:val="32"/>
          <w:highlight w:val="none"/>
          <w:lang w:val="en-US" w:eastAsia="zh-CN"/>
        </w:rPr>
        <w:t>机构设置</w:t>
      </w:r>
      <w:bookmarkEnd w:id="20"/>
    </w:p>
    <w:p w14:paraId="615AE1B8">
      <w:pPr>
        <w:spacing w:line="576" w:lineRule="exact"/>
        <w:ind w:left="0" w:firstLine="640" w:firstLineChars="200"/>
        <w:rPr>
          <w:rFonts w:hint="eastAsia" w:ascii="仿宋_GB2312" w:hAnsi="仿宋" w:eastAsia="仿宋_GB2312" w:cs="Times New Roman"/>
          <w:b w:val="0"/>
          <w:kern w:val="2"/>
          <w:sz w:val="32"/>
          <w:szCs w:val="32"/>
          <w:lang w:val="en-US" w:eastAsia="zh-CN" w:bidi="ar-SA"/>
        </w:rPr>
      </w:pPr>
      <w:r>
        <w:rPr>
          <w:rFonts w:hint="eastAsia" w:ascii="仿宋_GB2312" w:hAnsi="仿宋" w:eastAsia="仿宋_GB2312" w:cs="Times New Roman"/>
          <w:b w:val="0"/>
          <w:kern w:val="2"/>
          <w:sz w:val="32"/>
          <w:szCs w:val="32"/>
          <w:lang w:val="en-US" w:eastAsia="zh-CN" w:bidi="ar-SA"/>
        </w:rPr>
        <w:t>本单位本年度纳入本套决算编制范围的独立编制机构数共1个，比上年增加0个，变动情况及原因为与上年相比无变化；</w:t>
      </w:r>
    </w:p>
    <w:p w14:paraId="454EAD54">
      <w:pPr>
        <w:spacing w:line="576" w:lineRule="exact"/>
        <w:ind w:left="0" w:firstLine="640" w:firstLineChars="200"/>
        <w:rPr>
          <w:rFonts w:hint="default" w:ascii="Times New Roman" w:hAnsi="Times New Roman" w:eastAsia="仿宋_GB2312" w:cs="Times New Roman"/>
          <w:b w:val="0"/>
          <w:kern w:val="2"/>
          <w:sz w:val="32"/>
          <w:szCs w:val="32"/>
          <w:lang w:val="en-US" w:eastAsia="zh-CN" w:bidi="ar-SA"/>
        </w:rPr>
      </w:pPr>
      <w:r>
        <w:rPr>
          <w:rFonts w:hint="default" w:ascii="Times New Roman" w:hAnsi="Times New Roman" w:eastAsia="仿宋_GB2312" w:cs="Times New Roman"/>
          <w:b w:val="0"/>
          <w:kern w:val="2"/>
          <w:sz w:val="32"/>
          <w:szCs w:val="32"/>
          <w:lang w:val="en-US" w:eastAsia="zh-CN" w:bidi="ar-SA"/>
        </w:rPr>
        <w:t>本年度年末实有人数为1</w:t>
      </w:r>
      <w:r>
        <w:rPr>
          <w:rFonts w:hint="eastAsia" w:ascii="Times New Roman" w:hAnsi="Times New Roman" w:eastAsia="仿宋_GB2312" w:cs="Times New Roman"/>
          <w:b w:val="0"/>
          <w:kern w:val="2"/>
          <w:sz w:val="32"/>
          <w:szCs w:val="32"/>
          <w:lang w:val="en-US" w:eastAsia="zh-CN" w:bidi="ar-SA"/>
        </w:rPr>
        <w:t>2</w:t>
      </w:r>
      <w:r>
        <w:rPr>
          <w:rFonts w:hint="default" w:ascii="Times New Roman" w:hAnsi="Times New Roman" w:eastAsia="仿宋_GB2312" w:cs="Times New Roman"/>
          <w:b w:val="0"/>
          <w:kern w:val="2"/>
          <w:sz w:val="32"/>
          <w:szCs w:val="32"/>
          <w:lang w:val="en-US" w:eastAsia="zh-CN" w:bidi="ar-SA"/>
        </w:rPr>
        <w:t>人，比上年</w:t>
      </w:r>
      <w:r>
        <w:rPr>
          <w:rFonts w:hint="eastAsia" w:ascii="Times New Roman" w:hAnsi="Times New Roman" w:eastAsia="仿宋_GB2312" w:cs="Times New Roman"/>
          <w:b w:val="0"/>
          <w:kern w:val="2"/>
          <w:sz w:val="32"/>
          <w:szCs w:val="32"/>
          <w:lang w:val="en-US" w:eastAsia="zh-CN" w:bidi="ar-SA"/>
        </w:rPr>
        <w:t>减少1</w:t>
      </w:r>
      <w:r>
        <w:rPr>
          <w:rFonts w:hint="default" w:ascii="Times New Roman" w:hAnsi="Times New Roman" w:eastAsia="仿宋_GB2312" w:cs="Times New Roman"/>
          <w:b w:val="0"/>
          <w:kern w:val="2"/>
          <w:sz w:val="32"/>
          <w:szCs w:val="32"/>
          <w:lang w:val="en-US" w:eastAsia="zh-CN" w:bidi="ar-SA"/>
        </w:rPr>
        <w:t>人</w:t>
      </w:r>
      <w:r>
        <w:rPr>
          <w:rFonts w:hint="eastAsia" w:ascii="Times New Roman" w:hAnsi="Times New Roman" w:eastAsia="仿宋_GB2312" w:cs="Times New Roman"/>
          <w:b w:val="0"/>
          <w:kern w:val="2"/>
          <w:sz w:val="32"/>
          <w:szCs w:val="32"/>
          <w:lang w:val="en-US" w:eastAsia="zh-CN" w:bidi="ar-SA"/>
        </w:rPr>
        <w:t>，减少原因：1人转岗</w:t>
      </w:r>
      <w:r>
        <w:rPr>
          <w:rFonts w:hint="default" w:ascii="Times New Roman" w:hAnsi="Times New Roman" w:eastAsia="仿宋_GB2312" w:cs="Times New Roman"/>
          <w:b w:val="0"/>
          <w:kern w:val="2"/>
          <w:sz w:val="32"/>
          <w:szCs w:val="32"/>
          <w:lang w:val="en-US" w:eastAsia="zh-CN" w:bidi="ar-SA"/>
        </w:rPr>
        <w:t>。</w:t>
      </w:r>
    </w:p>
    <w:p w14:paraId="1E1EFCA5">
      <w:pPr>
        <w:pStyle w:val="2"/>
        <w:ind w:right="440"/>
        <w:jc w:val="center"/>
        <w:rPr>
          <w:rStyle w:val="20"/>
          <w:rFonts w:hint="default" w:ascii="Times New Roman" w:hAnsi="Times New Roman" w:eastAsia="黑体" w:cs="Times New Roman"/>
          <w:b w:val="0"/>
          <w:bCs/>
          <w:color w:val="auto"/>
          <w:highlight w:val="none"/>
        </w:rPr>
      </w:pPr>
      <w:bookmarkStart w:id="21" w:name="_Toc5452"/>
      <w:r>
        <w:rPr>
          <w:rFonts w:hint="default" w:ascii="Times New Roman" w:hAnsi="Times New Roman" w:eastAsia="黑体" w:cs="Times New Roman"/>
          <w:b w:val="0"/>
          <w:bCs/>
          <w:color w:val="auto"/>
          <w:highlight w:val="none"/>
        </w:rPr>
        <w:t xml:space="preserve">第二部分 </w:t>
      </w:r>
      <w:r>
        <w:rPr>
          <w:rFonts w:hint="default" w:ascii="Times New Roman" w:hAnsi="Times New Roman" w:eastAsia="黑体" w:cs="Times New Roman"/>
          <w:b w:val="0"/>
          <w:bCs/>
          <w:color w:val="auto"/>
          <w:highlight w:val="none"/>
          <w:lang w:val="en-US" w:eastAsia="zh-CN"/>
        </w:rPr>
        <w:t>202</w:t>
      </w:r>
      <w:r>
        <w:rPr>
          <w:rFonts w:hint="eastAsia" w:ascii="Times New Roman" w:hAnsi="Times New Roman" w:eastAsia="黑体" w:cs="Times New Roman"/>
          <w:b w:val="0"/>
          <w:bCs/>
          <w:color w:val="auto"/>
          <w:highlight w:val="none"/>
          <w:lang w:val="en-US" w:eastAsia="zh-CN"/>
        </w:rPr>
        <w:t>5</w:t>
      </w:r>
      <w:r>
        <w:rPr>
          <w:rFonts w:hint="default" w:ascii="Times New Roman" w:hAnsi="Times New Roman" w:eastAsia="黑体" w:cs="Times New Roman"/>
          <w:b w:val="0"/>
          <w:bCs/>
          <w:color w:val="auto"/>
          <w:highlight w:val="none"/>
          <w:lang w:val="en-US" w:eastAsia="zh-CN"/>
        </w:rPr>
        <w:t>年度</w:t>
      </w:r>
      <w:r>
        <w:rPr>
          <w:rStyle w:val="20"/>
          <w:rFonts w:hint="default" w:ascii="Times New Roman" w:hAnsi="Times New Roman" w:eastAsia="黑体" w:cs="Times New Roman"/>
          <w:b w:val="0"/>
          <w:bCs/>
          <w:color w:val="auto"/>
          <w:highlight w:val="none"/>
          <w:lang w:eastAsia="zh-CN"/>
        </w:rPr>
        <w:t>单位</w:t>
      </w:r>
      <w:r>
        <w:rPr>
          <w:rStyle w:val="20"/>
          <w:rFonts w:hint="default" w:ascii="Times New Roman" w:hAnsi="Times New Roman" w:eastAsia="黑体" w:cs="Times New Roman"/>
          <w:b w:val="0"/>
          <w:bCs/>
          <w:color w:val="auto"/>
          <w:highlight w:val="none"/>
        </w:rPr>
        <w:t>决算情况说明</w:t>
      </w:r>
      <w:bookmarkEnd w:id="21"/>
    </w:p>
    <w:p w14:paraId="2FDFC76E">
      <w:pPr>
        <w:pStyle w:val="25"/>
        <w:numPr>
          <w:ilvl w:val="0"/>
          <w:numId w:val="0"/>
        </w:numPr>
        <w:spacing w:line="600" w:lineRule="exact"/>
        <w:ind w:left="640" w:leftChars="0"/>
        <w:outlineLvl w:val="1"/>
        <w:rPr>
          <w:rStyle w:val="21"/>
          <w:rFonts w:hint="default" w:ascii="Times New Roman" w:hAnsi="Times New Roman" w:eastAsia="黑体" w:cs="Times New Roman"/>
          <w:b w:val="0"/>
          <w:color w:val="auto"/>
          <w:highlight w:val="none"/>
        </w:rPr>
      </w:pPr>
      <w:bookmarkStart w:id="22" w:name="_Toc16833"/>
      <w:r>
        <w:rPr>
          <w:rFonts w:hint="default" w:ascii="Times New Roman" w:hAnsi="Times New Roman" w:eastAsia="黑体" w:cs="Times New Roman"/>
          <w:color w:val="auto"/>
          <w:sz w:val="32"/>
          <w:szCs w:val="32"/>
          <w:highlight w:val="none"/>
          <w:lang w:eastAsia="zh-CN"/>
        </w:rPr>
        <w:t>一、</w:t>
      </w:r>
      <w:r>
        <w:rPr>
          <w:rFonts w:hint="default" w:ascii="Times New Roman" w:hAnsi="Times New Roman" w:eastAsia="黑体" w:cs="Times New Roman"/>
          <w:color w:val="auto"/>
          <w:sz w:val="32"/>
          <w:szCs w:val="32"/>
          <w:highlight w:val="none"/>
        </w:rPr>
        <w:t>收</w:t>
      </w:r>
      <w:r>
        <w:rPr>
          <w:rStyle w:val="21"/>
          <w:rFonts w:hint="default" w:ascii="Times New Roman" w:hAnsi="Times New Roman" w:eastAsia="黑体" w:cs="Times New Roman"/>
          <w:b w:val="0"/>
          <w:color w:val="auto"/>
          <w:highlight w:val="none"/>
        </w:rPr>
        <w:t>入支出决算总体情况说明</w:t>
      </w:r>
      <w:bookmarkEnd w:id="22"/>
    </w:p>
    <w:p w14:paraId="124B6A7E">
      <w:pPr>
        <w:spacing w:line="600" w:lineRule="exact"/>
        <w:ind w:firstLine="640" w:firstLineChars="200"/>
        <w:rPr>
          <w:rFonts w:hint="default" w:ascii="Times New Roman" w:hAnsi="Times New Roman" w:cs="Times New Roman"/>
          <w:b w:val="0"/>
          <w:bCs w:val="0"/>
          <w:lang w:eastAsia="zh-CN"/>
        </w:rPr>
      </w:pPr>
      <w:bookmarkStart w:id="23" w:name="OLE_LINK4"/>
      <w:r>
        <w:rPr>
          <w:rFonts w:hint="default" w:ascii="Times New Roman" w:hAnsi="Times New Roman" w:eastAsia="仿宋" w:cs="Times New Roman"/>
          <w:b w:val="0"/>
          <w:bCs w:val="0"/>
          <w:color w:val="auto"/>
          <w:sz w:val="32"/>
          <w:szCs w:val="32"/>
          <w:highlight w:val="none"/>
          <w:lang w:eastAsia="zh-CN"/>
        </w:rPr>
        <w:t>202</w:t>
      </w:r>
      <w:r>
        <w:rPr>
          <w:rFonts w:hint="eastAsia" w:ascii="Times New Roman" w:hAnsi="Times New Roman" w:eastAsia="仿宋" w:cs="Times New Roman"/>
          <w:b w:val="0"/>
          <w:bCs w:val="0"/>
          <w:color w:val="auto"/>
          <w:sz w:val="32"/>
          <w:szCs w:val="32"/>
          <w:highlight w:val="none"/>
          <w:lang w:val="en-US" w:eastAsia="zh-CN"/>
        </w:rPr>
        <w:t>5</w:t>
      </w:r>
      <w:r>
        <w:rPr>
          <w:rFonts w:hint="default" w:ascii="Times New Roman" w:hAnsi="Times New Roman" w:eastAsia="仿宋" w:cs="Times New Roman"/>
          <w:b w:val="0"/>
          <w:bCs w:val="0"/>
          <w:color w:val="auto"/>
          <w:sz w:val="32"/>
          <w:szCs w:val="32"/>
          <w:highlight w:val="none"/>
          <w:lang w:eastAsia="zh-CN"/>
        </w:rPr>
        <w:t>年财政拨款收、支总计</w:t>
      </w:r>
      <w:r>
        <w:rPr>
          <w:rFonts w:hint="default" w:ascii="Times New Roman" w:hAnsi="Times New Roman" w:eastAsia="仿宋" w:cs="Times New Roman"/>
          <w:b w:val="0"/>
          <w:bCs w:val="0"/>
          <w:color w:val="auto"/>
          <w:sz w:val="32"/>
          <w:szCs w:val="32"/>
          <w:highlight w:val="none"/>
          <w:lang w:val="en-US" w:eastAsia="zh-CN"/>
        </w:rPr>
        <w:t>均为</w:t>
      </w:r>
      <w:r>
        <w:rPr>
          <w:rFonts w:hint="eastAsia" w:ascii="Times New Roman" w:hAnsi="Times New Roman" w:eastAsia="仿宋" w:cs="Times New Roman"/>
          <w:b w:val="0"/>
          <w:bCs w:val="0"/>
          <w:color w:val="auto"/>
          <w:sz w:val="32"/>
          <w:szCs w:val="32"/>
          <w:highlight w:val="none"/>
          <w:lang w:val="en-US" w:eastAsia="zh-CN"/>
        </w:rPr>
        <w:t>297.72</w:t>
      </w:r>
      <w:r>
        <w:rPr>
          <w:rFonts w:hint="default" w:ascii="Times New Roman" w:hAnsi="Times New Roman" w:eastAsia="仿宋" w:cs="Times New Roman"/>
          <w:b w:val="0"/>
          <w:bCs w:val="0"/>
          <w:color w:val="auto"/>
          <w:sz w:val="32"/>
          <w:szCs w:val="32"/>
          <w:highlight w:val="none"/>
          <w:lang w:eastAsia="zh-CN"/>
        </w:rPr>
        <w:t>万元。与20</w:t>
      </w:r>
      <w:r>
        <w:rPr>
          <w:rFonts w:hint="default" w:ascii="Times New Roman" w:hAnsi="Times New Roman" w:eastAsia="仿宋" w:cs="Times New Roman"/>
          <w:b w:val="0"/>
          <w:bCs w:val="0"/>
          <w:color w:val="auto"/>
          <w:sz w:val="32"/>
          <w:szCs w:val="32"/>
          <w:highlight w:val="none"/>
          <w:lang w:val="en-US" w:eastAsia="zh-CN"/>
        </w:rPr>
        <w:t>2</w:t>
      </w:r>
      <w:r>
        <w:rPr>
          <w:rFonts w:hint="eastAsia" w:ascii="Times New Roman" w:hAnsi="Times New Roman" w:eastAsia="仿宋" w:cs="Times New Roman"/>
          <w:b w:val="0"/>
          <w:bCs w:val="0"/>
          <w:color w:val="auto"/>
          <w:sz w:val="32"/>
          <w:szCs w:val="32"/>
          <w:highlight w:val="none"/>
          <w:lang w:val="en-US" w:eastAsia="zh-CN"/>
        </w:rPr>
        <w:t>4</w:t>
      </w:r>
      <w:r>
        <w:rPr>
          <w:rFonts w:hint="default" w:ascii="Times New Roman" w:hAnsi="Times New Roman" w:eastAsia="仿宋" w:cs="Times New Roman"/>
          <w:b w:val="0"/>
          <w:bCs w:val="0"/>
          <w:color w:val="auto"/>
          <w:sz w:val="32"/>
          <w:szCs w:val="32"/>
          <w:highlight w:val="none"/>
          <w:lang w:eastAsia="zh-CN"/>
        </w:rPr>
        <w:t>年相比，</w:t>
      </w:r>
      <w:r>
        <w:rPr>
          <w:rFonts w:hint="default" w:ascii="Times New Roman" w:hAnsi="Times New Roman" w:eastAsia="仿宋" w:cs="Times New Roman"/>
          <w:b w:val="0"/>
          <w:bCs w:val="0"/>
          <w:color w:val="auto"/>
          <w:sz w:val="32"/>
          <w:szCs w:val="32"/>
          <w:highlight w:val="none"/>
          <w:lang w:val="en-US" w:eastAsia="zh-CN"/>
        </w:rPr>
        <w:t>收、支总计各</w:t>
      </w:r>
      <w:r>
        <w:rPr>
          <w:rFonts w:hint="eastAsia" w:ascii="Times New Roman" w:hAnsi="Times New Roman" w:eastAsia="仿宋" w:cs="Times New Roman"/>
          <w:b w:val="0"/>
          <w:bCs w:val="0"/>
          <w:color w:val="auto"/>
          <w:sz w:val="32"/>
          <w:szCs w:val="32"/>
          <w:highlight w:val="none"/>
          <w:lang w:val="en-US" w:eastAsia="zh-CN"/>
        </w:rPr>
        <w:t>减少2.14</w:t>
      </w:r>
      <w:r>
        <w:rPr>
          <w:rFonts w:hint="default" w:ascii="Times New Roman" w:hAnsi="Times New Roman" w:eastAsia="仿宋" w:cs="Times New Roman"/>
          <w:b w:val="0"/>
          <w:bCs w:val="0"/>
          <w:color w:val="auto"/>
          <w:sz w:val="32"/>
          <w:szCs w:val="32"/>
          <w:highlight w:val="none"/>
          <w:lang w:val="en-US" w:eastAsia="zh-CN"/>
        </w:rPr>
        <w:t>万元</w:t>
      </w:r>
      <w:bookmarkEnd w:id="23"/>
      <w:r>
        <w:rPr>
          <w:rFonts w:hint="default" w:ascii="Times New Roman" w:hAnsi="Times New Roman" w:eastAsia="仿宋" w:cs="Times New Roman"/>
          <w:b w:val="0"/>
          <w:bCs w:val="0"/>
          <w:color w:val="auto"/>
          <w:sz w:val="32"/>
          <w:szCs w:val="32"/>
          <w:highlight w:val="none"/>
          <w:lang w:val="en-US" w:eastAsia="zh-CN"/>
        </w:rPr>
        <w:t>，</w:t>
      </w:r>
      <w:r>
        <w:rPr>
          <w:rFonts w:hint="eastAsia" w:ascii="Times New Roman" w:hAnsi="Times New Roman" w:eastAsia="仿宋" w:cs="Times New Roman"/>
          <w:b w:val="0"/>
          <w:bCs w:val="0"/>
          <w:color w:val="auto"/>
          <w:sz w:val="32"/>
          <w:szCs w:val="32"/>
          <w:highlight w:val="none"/>
          <w:lang w:val="en-US" w:eastAsia="zh-CN"/>
        </w:rPr>
        <w:t>下降0.72</w:t>
      </w:r>
      <w:r>
        <w:rPr>
          <w:rFonts w:hint="default" w:ascii="Times New Roman" w:hAnsi="Times New Roman" w:eastAsia="仿宋" w:cs="Times New Roman"/>
          <w:b w:val="0"/>
          <w:bCs w:val="0"/>
          <w:color w:val="auto"/>
          <w:sz w:val="32"/>
          <w:szCs w:val="32"/>
          <w:highlight w:val="none"/>
          <w:lang w:val="en-US" w:eastAsia="zh-CN"/>
        </w:rPr>
        <w:t>%。</w:t>
      </w:r>
      <w:r>
        <w:rPr>
          <w:rFonts w:hint="default" w:ascii="Times New Roman" w:hAnsi="Times New Roman" w:eastAsia="仿宋" w:cs="Times New Roman"/>
          <w:b w:val="0"/>
          <w:bCs w:val="0"/>
          <w:color w:val="auto"/>
          <w:sz w:val="32"/>
          <w:szCs w:val="32"/>
          <w:highlight w:val="none"/>
          <w:lang w:eastAsia="zh-CN"/>
        </w:rPr>
        <w:t>主要变动原因是</w:t>
      </w:r>
      <w:r>
        <w:rPr>
          <w:rFonts w:hint="eastAsia" w:ascii="Times New Roman" w:hAnsi="Times New Roman" w:eastAsia="仿宋" w:cs="Times New Roman"/>
          <w:b w:val="0"/>
          <w:bCs w:val="0"/>
          <w:color w:val="auto"/>
          <w:sz w:val="32"/>
          <w:szCs w:val="32"/>
          <w:highlight w:val="none"/>
          <w:lang w:val="en-US" w:eastAsia="zh-CN"/>
        </w:rPr>
        <w:t>1人转岗</w:t>
      </w:r>
      <w:r>
        <w:rPr>
          <w:rFonts w:hint="default" w:ascii="Times New Roman" w:hAnsi="Times New Roman" w:eastAsia="仿宋" w:cs="Times New Roman"/>
          <w:b w:val="0"/>
          <w:bCs w:val="0"/>
          <w:color w:val="auto"/>
          <w:sz w:val="32"/>
          <w:szCs w:val="32"/>
          <w:highlight w:val="none"/>
          <w:lang w:eastAsia="zh-CN"/>
        </w:rPr>
        <w:t>。</w:t>
      </w:r>
    </w:p>
    <w:p w14:paraId="0DE6FAD6">
      <w:pPr>
        <w:pStyle w:val="18"/>
        <w:ind w:left="0" w:leftChars="0" w:firstLine="0" w:firstLineChars="0"/>
        <w:jc w:val="both"/>
        <w:rPr>
          <w:rFonts w:hint="eastAsia"/>
          <w:lang w:eastAsia="zh-CN"/>
        </w:rPr>
      </w:pPr>
      <w:r>
        <w:rPr>
          <w:rFonts w:hint="eastAsia" w:ascii="黑体" w:hAnsi="黑体" w:eastAsia="黑体"/>
          <w:color w:val="auto"/>
          <w:sz w:val="32"/>
          <w:szCs w:val="32"/>
          <w:highlight w:val="none"/>
          <w:lang w:eastAsia="zh-CN"/>
        </w:rPr>
        <w:drawing>
          <wp:anchor distT="0" distB="0" distL="114300" distR="114300" simplePos="0" relativeHeight="251659264" behindDoc="0" locked="0" layoutInCell="1" allowOverlap="1">
            <wp:simplePos x="0" y="0"/>
            <wp:positionH relativeFrom="column">
              <wp:posOffset>266700</wp:posOffset>
            </wp:positionH>
            <wp:positionV relativeFrom="paragraph">
              <wp:posOffset>268605</wp:posOffset>
            </wp:positionV>
            <wp:extent cx="4721225" cy="2097405"/>
            <wp:effectExtent l="5080" t="5080" r="17145" b="12065"/>
            <wp:wrapTopAndBottom/>
            <wp:docPr id="21" name="图表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p>
    <w:p w14:paraId="7530192D">
      <w:pPr>
        <w:spacing w:line="600" w:lineRule="exact"/>
        <w:ind w:firstLine="640" w:firstLineChars="200"/>
        <w:jc w:val="center"/>
        <w:rPr>
          <w:rFonts w:hint="eastAsia" w:ascii="仿宋_GB2312" w:eastAsia="仿宋_GB2312"/>
          <w:color w:val="auto"/>
          <w:sz w:val="32"/>
          <w:szCs w:val="32"/>
          <w:highlight w:val="none"/>
          <w:lang w:eastAsia="zh-CN"/>
        </w:rPr>
      </w:pPr>
      <w:r>
        <w:rPr>
          <w:rFonts w:hint="eastAsia" w:ascii="仿宋" w:hAnsi="仿宋" w:eastAsia="仿宋"/>
          <w:color w:val="auto"/>
          <w:sz w:val="32"/>
          <w:szCs w:val="32"/>
          <w:highlight w:val="none"/>
        </w:rPr>
        <w:t>（图</w:t>
      </w:r>
      <w:r>
        <w:rPr>
          <w:rFonts w:ascii="仿宋" w:hAnsi="仿宋" w:eastAsia="仿宋"/>
          <w:color w:val="auto"/>
          <w:sz w:val="32"/>
          <w:szCs w:val="32"/>
          <w:highlight w:val="none"/>
        </w:rPr>
        <w:t>1</w:t>
      </w:r>
      <w:r>
        <w:rPr>
          <w:rFonts w:hint="eastAsia" w:ascii="仿宋" w:hAnsi="仿宋" w:eastAsia="仿宋"/>
          <w:color w:val="auto"/>
          <w:sz w:val="32"/>
          <w:szCs w:val="32"/>
          <w:highlight w:val="none"/>
        </w:rPr>
        <w:t>：收、支决算总计变动情况图）</w:t>
      </w:r>
    </w:p>
    <w:p w14:paraId="46821A1B">
      <w:pPr>
        <w:pStyle w:val="25"/>
        <w:numPr>
          <w:ilvl w:val="0"/>
          <w:numId w:val="0"/>
        </w:numPr>
        <w:spacing w:line="600" w:lineRule="exact"/>
        <w:ind w:left="640" w:leftChars="0"/>
        <w:outlineLvl w:val="1"/>
        <w:rPr>
          <w:rStyle w:val="21"/>
          <w:rFonts w:ascii="黑体" w:hAnsi="黑体" w:eastAsia="黑体"/>
          <w:b w:val="0"/>
          <w:color w:val="auto"/>
          <w:highlight w:val="none"/>
        </w:rPr>
      </w:pPr>
      <w:bookmarkStart w:id="24" w:name="_Toc15689"/>
      <w:r>
        <w:rPr>
          <w:rFonts w:hint="eastAsia" w:ascii="黑体" w:hAnsi="黑体" w:eastAsia="黑体"/>
          <w:color w:val="auto"/>
          <w:sz w:val="32"/>
          <w:szCs w:val="32"/>
          <w:highlight w:val="none"/>
          <w:lang w:eastAsia="zh-CN"/>
        </w:rPr>
        <w:t>二、</w:t>
      </w:r>
      <w:r>
        <w:rPr>
          <w:rFonts w:hint="eastAsia" w:ascii="黑体" w:hAnsi="黑体" w:eastAsia="黑体"/>
          <w:color w:val="auto"/>
          <w:sz w:val="32"/>
          <w:szCs w:val="32"/>
          <w:highlight w:val="none"/>
        </w:rPr>
        <w:t>收</w:t>
      </w:r>
      <w:r>
        <w:rPr>
          <w:rStyle w:val="21"/>
          <w:rFonts w:hint="eastAsia" w:ascii="黑体" w:hAnsi="黑体" w:eastAsia="黑体"/>
          <w:b w:val="0"/>
          <w:color w:val="auto"/>
          <w:highlight w:val="none"/>
        </w:rPr>
        <w:t>入决算情况说明</w:t>
      </w:r>
      <w:bookmarkEnd w:id="24"/>
    </w:p>
    <w:p w14:paraId="433871EC">
      <w:pPr>
        <w:spacing w:line="600" w:lineRule="exact"/>
        <w:ind w:firstLine="640" w:firstLineChars="200"/>
        <w:outlineLvl w:val="1"/>
        <w:rPr>
          <w:rFonts w:hint="default" w:ascii="Times New Roman" w:hAnsi="Times New Roman" w:eastAsia="方正仿宋_GBK" w:cs="Times New Roman"/>
          <w:color w:val="auto"/>
          <w:sz w:val="32"/>
          <w:szCs w:val="32"/>
          <w:highlight w:val="none"/>
          <w:lang w:val="en-US" w:eastAsia="zh-CN"/>
        </w:rPr>
      </w:pPr>
      <w:bookmarkStart w:id="25" w:name="_Toc20586"/>
      <w:r>
        <w:rPr>
          <w:rFonts w:hint="default" w:ascii="Times New Roman" w:hAnsi="Times New Roman" w:eastAsia="方正仿宋_GBK" w:cs="Times New Roman"/>
          <w:color w:val="auto"/>
          <w:sz w:val="32"/>
          <w:szCs w:val="32"/>
          <w:highlight w:val="none"/>
          <w:lang w:eastAsia="zh-CN"/>
        </w:rPr>
        <w:t>202</w:t>
      </w:r>
      <w:r>
        <w:rPr>
          <w:rFonts w:hint="eastAsia" w:ascii="Times New Roman" w:hAnsi="Times New Roman" w:eastAsia="方正仿宋_GBK" w:cs="Times New Roman"/>
          <w:color w:val="auto"/>
          <w:sz w:val="32"/>
          <w:szCs w:val="32"/>
          <w:highlight w:val="none"/>
          <w:lang w:val="en-US" w:eastAsia="zh-CN"/>
        </w:rPr>
        <w:t>5</w:t>
      </w:r>
      <w:r>
        <w:rPr>
          <w:rFonts w:hint="default" w:ascii="Times New Roman" w:hAnsi="Times New Roman" w:eastAsia="方正仿宋_GBK" w:cs="Times New Roman"/>
          <w:color w:val="auto"/>
          <w:sz w:val="32"/>
          <w:szCs w:val="32"/>
          <w:highlight w:val="none"/>
          <w:lang w:eastAsia="zh-CN"/>
        </w:rPr>
        <w:t>年本年收入合计</w:t>
      </w:r>
      <w:r>
        <w:rPr>
          <w:rFonts w:hint="eastAsia" w:ascii="Times New Roman" w:hAnsi="Times New Roman" w:eastAsia="方正仿宋_GBK" w:cs="Times New Roman"/>
          <w:b/>
          <w:bCs/>
          <w:color w:val="auto"/>
          <w:sz w:val="32"/>
          <w:szCs w:val="32"/>
          <w:highlight w:val="none"/>
          <w:lang w:val="en-US" w:eastAsia="zh-CN"/>
        </w:rPr>
        <w:t>297.72</w:t>
      </w:r>
      <w:r>
        <w:rPr>
          <w:rFonts w:hint="default" w:ascii="Times New Roman" w:hAnsi="Times New Roman" w:eastAsia="方正仿宋_GBK" w:cs="Times New Roman"/>
          <w:color w:val="auto"/>
          <w:sz w:val="32"/>
          <w:szCs w:val="32"/>
          <w:highlight w:val="none"/>
          <w:lang w:eastAsia="zh-CN"/>
        </w:rPr>
        <w:t>万元，其中：一般公共预</w:t>
      </w:r>
      <w:r>
        <w:rPr>
          <w:rFonts w:hint="default" w:ascii="Times New Roman" w:hAnsi="Times New Roman" w:eastAsia="方正仿宋_GBK" w:cs="Times New Roman"/>
          <w:lang w:eastAsia="zh-CN"/>
        </w:rPr>
        <w:drawing>
          <wp:anchor distT="0" distB="0" distL="114300" distR="114300" simplePos="0" relativeHeight="251660288" behindDoc="0" locked="0" layoutInCell="1" allowOverlap="1">
            <wp:simplePos x="0" y="0"/>
            <wp:positionH relativeFrom="column">
              <wp:posOffset>227965</wp:posOffset>
            </wp:positionH>
            <wp:positionV relativeFrom="line">
              <wp:posOffset>934085</wp:posOffset>
            </wp:positionV>
            <wp:extent cx="4137660" cy="2201545"/>
            <wp:effectExtent l="4445" t="5080" r="10795" b="22225"/>
            <wp:wrapTopAndBottom/>
            <wp:docPr id="20" name="图表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r>
        <w:rPr>
          <w:rFonts w:hint="default" w:ascii="Times New Roman" w:hAnsi="Times New Roman" w:eastAsia="方正仿宋_GBK" w:cs="Times New Roman"/>
          <w:color w:val="auto"/>
          <w:sz w:val="32"/>
          <w:szCs w:val="32"/>
          <w:highlight w:val="none"/>
          <w:lang w:eastAsia="zh-CN"/>
        </w:rPr>
        <w:t>算财政拨款收入</w:t>
      </w:r>
      <w:r>
        <w:rPr>
          <w:rFonts w:hint="eastAsia" w:ascii="Times New Roman" w:hAnsi="Times New Roman" w:eastAsia="方正仿宋_GBK" w:cs="Times New Roman"/>
          <w:b/>
          <w:bCs/>
          <w:color w:val="auto"/>
          <w:sz w:val="32"/>
          <w:szCs w:val="32"/>
          <w:highlight w:val="none"/>
          <w:lang w:val="en-US" w:eastAsia="zh-CN"/>
        </w:rPr>
        <w:t>297.72</w:t>
      </w:r>
      <w:r>
        <w:rPr>
          <w:rFonts w:hint="default" w:ascii="Times New Roman" w:hAnsi="Times New Roman" w:eastAsia="方正仿宋_GBK" w:cs="Times New Roman"/>
          <w:color w:val="auto"/>
          <w:sz w:val="32"/>
          <w:szCs w:val="32"/>
          <w:highlight w:val="none"/>
          <w:lang w:eastAsia="zh-CN"/>
        </w:rPr>
        <w:t>万元，占</w:t>
      </w:r>
      <w:r>
        <w:rPr>
          <w:rFonts w:hint="default" w:ascii="Times New Roman" w:hAnsi="Times New Roman" w:eastAsia="方正仿宋_GBK" w:cs="Times New Roman"/>
          <w:b/>
          <w:bCs/>
          <w:color w:val="auto"/>
          <w:sz w:val="32"/>
          <w:szCs w:val="32"/>
          <w:highlight w:val="none"/>
          <w:lang w:val="en-US" w:eastAsia="zh-CN"/>
        </w:rPr>
        <w:t>100</w:t>
      </w:r>
      <w:r>
        <w:rPr>
          <w:rFonts w:hint="default" w:ascii="Times New Roman" w:hAnsi="Times New Roman" w:eastAsia="方正仿宋_GBK" w:cs="Times New Roman"/>
          <w:color w:val="auto"/>
          <w:sz w:val="32"/>
          <w:szCs w:val="32"/>
          <w:highlight w:val="none"/>
          <w:lang w:eastAsia="zh-CN"/>
        </w:rPr>
        <w:t>%。</w:t>
      </w:r>
      <w:bookmarkEnd w:id="25"/>
    </w:p>
    <w:p w14:paraId="651D7470">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outlineLvl w:val="9"/>
        <w:rPr>
          <w:rFonts w:hint="eastAsia" w:ascii="仿宋" w:hAnsi="仿宋" w:eastAsia="仿宋"/>
          <w:color w:val="auto"/>
          <w:sz w:val="32"/>
          <w:szCs w:val="32"/>
          <w:highlight w:val="none"/>
        </w:rPr>
      </w:pPr>
      <w:r>
        <w:rPr>
          <w:rFonts w:hint="eastAsia" w:ascii="仿宋" w:hAnsi="仿宋" w:eastAsia="仿宋"/>
          <w:color w:val="auto"/>
          <w:sz w:val="32"/>
          <w:szCs w:val="32"/>
          <w:highlight w:val="none"/>
        </w:rPr>
        <w:t>（图2：收入决算结构图）</w:t>
      </w:r>
    </w:p>
    <w:p w14:paraId="56683C71">
      <w:pPr>
        <w:pStyle w:val="25"/>
        <w:numPr>
          <w:ilvl w:val="0"/>
          <w:numId w:val="0"/>
        </w:numPr>
        <w:spacing w:line="600" w:lineRule="exact"/>
        <w:ind w:left="640" w:leftChars="0"/>
        <w:outlineLvl w:val="1"/>
        <w:rPr>
          <w:rStyle w:val="21"/>
          <w:rFonts w:ascii="黑体" w:hAnsi="黑体" w:eastAsia="黑体"/>
          <w:b w:val="0"/>
          <w:color w:val="auto"/>
          <w:highlight w:val="none"/>
        </w:rPr>
      </w:pPr>
      <w:bookmarkStart w:id="26" w:name="_Toc11402"/>
      <w:r>
        <w:rPr>
          <w:rFonts w:hint="eastAsia" w:ascii="黑体" w:hAnsi="黑体" w:eastAsia="黑体"/>
          <w:color w:val="auto"/>
          <w:sz w:val="32"/>
          <w:szCs w:val="32"/>
          <w:highlight w:val="none"/>
          <w:lang w:eastAsia="zh-CN"/>
        </w:rPr>
        <w:t>三、</w:t>
      </w:r>
      <w:r>
        <w:rPr>
          <w:rFonts w:hint="eastAsia" w:ascii="黑体" w:hAnsi="黑体" w:eastAsia="黑体"/>
          <w:color w:val="auto"/>
          <w:sz w:val="32"/>
          <w:szCs w:val="32"/>
          <w:highlight w:val="none"/>
        </w:rPr>
        <w:t>支</w:t>
      </w:r>
      <w:r>
        <w:rPr>
          <w:rStyle w:val="21"/>
          <w:rFonts w:hint="eastAsia" w:ascii="黑体" w:hAnsi="黑体" w:eastAsia="黑体"/>
          <w:b w:val="0"/>
          <w:color w:val="auto"/>
          <w:highlight w:val="none"/>
        </w:rPr>
        <w:t>出决算情况说明</w:t>
      </w:r>
      <w:bookmarkEnd w:id="26"/>
    </w:p>
    <w:p w14:paraId="2EAFA0D2">
      <w:pPr>
        <w:spacing w:line="600" w:lineRule="exact"/>
        <w:ind w:firstLine="640" w:firstLineChars="200"/>
        <w:outlineLvl w:val="1"/>
        <w:rPr>
          <w:rFonts w:hint="default" w:ascii="Times New Roman" w:hAnsi="Times New Roman" w:eastAsia="方正仿宋_GBK" w:cs="Times New Roman"/>
          <w:color w:val="auto"/>
          <w:sz w:val="32"/>
          <w:szCs w:val="32"/>
          <w:highlight w:val="none"/>
          <w:lang w:eastAsia="zh-CN"/>
        </w:rPr>
      </w:pPr>
      <w:bookmarkStart w:id="27" w:name="_Toc9106"/>
      <w:r>
        <w:rPr>
          <w:rFonts w:hint="default" w:ascii="Times New Roman" w:hAnsi="Times New Roman" w:eastAsia="方正仿宋_GBK" w:cs="Times New Roman"/>
          <w:color w:val="auto"/>
          <w:sz w:val="32"/>
          <w:szCs w:val="32"/>
          <w:highlight w:val="none"/>
          <w:lang w:eastAsia="zh-CN"/>
        </w:rPr>
        <w:t>202</w:t>
      </w:r>
      <w:r>
        <w:rPr>
          <w:rFonts w:hint="eastAsia" w:ascii="Times New Roman" w:hAnsi="Times New Roman" w:eastAsia="方正仿宋_GBK" w:cs="Times New Roman"/>
          <w:color w:val="auto"/>
          <w:sz w:val="32"/>
          <w:szCs w:val="32"/>
          <w:highlight w:val="none"/>
          <w:lang w:val="en-US" w:eastAsia="zh-CN"/>
        </w:rPr>
        <w:t>5</w:t>
      </w:r>
      <w:r>
        <w:rPr>
          <w:rFonts w:hint="default" w:ascii="Times New Roman" w:hAnsi="Times New Roman" w:eastAsia="方正仿宋_GBK" w:cs="Times New Roman"/>
          <w:color w:val="auto"/>
          <w:sz w:val="32"/>
          <w:szCs w:val="32"/>
          <w:highlight w:val="none"/>
          <w:lang w:eastAsia="zh-CN"/>
        </w:rPr>
        <w:t>年本年支出合计</w:t>
      </w:r>
      <w:r>
        <w:rPr>
          <w:rFonts w:hint="eastAsia" w:ascii="Times New Roman" w:hAnsi="Times New Roman" w:eastAsia="方正仿宋_GBK" w:cs="Times New Roman"/>
          <w:b/>
          <w:bCs/>
          <w:color w:val="auto"/>
          <w:sz w:val="32"/>
          <w:szCs w:val="32"/>
          <w:highlight w:val="none"/>
          <w:lang w:val="en-US" w:eastAsia="zh-CN"/>
        </w:rPr>
        <w:t>297.72</w:t>
      </w:r>
      <w:r>
        <w:rPr>
          <w:rFonts w:hint="default" w:ascii="Times New Roman" w:hAnsi="Times New Roman" w:eastAsia="方正仿宋_GBK" w:cs="Times New Roman"/>
          <w:color w:val="auto"/>
          <w:sz w:val="32"/>
          <w:szCs w:val="32"/>
          <w:highlight w:val="none"/>
          <w:lang w:eastAsia="zh-CN"/>
        </w:rPr>
        <w:t>万元，其中：基本支出</w:t>
      </w:r>
      <w:r>
        <w:rPr>
          <w:rFonts w:hint="eastAsia" w:ascii="Times New Roman" w:hAnsi="Times New Roman" w:eastAsia="方正仿宋_GBK" w:cs="Times New Roman"/>
          <w:b/>
          <w:bCs/>
          <w:color w:val="auto"/>
          <w:sz w:val="32"/>
          <w:szCs w:val="32"/>
          <w:highlight w:val="none"/>
          <w:lang w:val="en-US" w:eastAsia="zh-CN"/>
        </w:rPr>
        <w:t>297.72</w:t>
      </w:r>
      <w:r>
        <w:rPr>
          <w:rFonts w:hint="default" w:ascii="Times New Roman" w:hAnsi="Times New Roman" w:eastAsia="方正仿宋_GBK" w:cs="Times New Roman"/>
          <w:color w:val="auto"/>
          <w:sz w:val="32"/>
          <w:szCs w:val="32"/>
          <w:highlight w:val="none"/>
          <w:lang w:eastAsia="zh-CN"/>
        </w:rPr>
        <w:t>万元，占</w:t>
      </w:r>
      <w:r>
        <w:rPr>
          <w:rFonts w:hint="default" w:ascii="Times New Roman" w:hAnsi="Times New Roman" w:eastAsia="方正仿宋_GBK" w:cs="Times New Roman"/>
          <w:color w:val="auto"/>
          <w:sz w:val="32"/>
          <w:szCs w:val="32"/>
          <w:highlight w:val="none"/>
          <w:lang w:val="en-US" w:eastAsia="zh-CN"/>
        </w:rPr>
        <w:t>100</w:t>
      </w:r>
      <w:r>
        <w:rPr>
          <w:rFonts w:hint="default" w:ascii="Times New Roman" w:hAnsi="Times New Roman" w:eastAsia="方正仿宋_GBK" w:cs="Times New Roman"/>
          <w:color w:val="auto"/>
          <w:sz w:val="32"/>
          <w:szCs w:val="32"/>
          <w:highlight w:val="none"/>
          <w:lang w:eastAsia="zh-CN"/>
        </w:rPr>
        <w:t>%。</w:t>
      </w:r>
      <w:bookmarkEnd w:id="27"/>
    </w:p>
    <w:p w14:paraId="3519EB4E">
      <w:pPr>
        <w:keepNext w:val="0"/>
        <w:keepLines w:val="0"/>
        <w:pageBreakBefore w:val="0"/>
        <w:widowControl w:val="0"/>
        <w:kinsoku/>
        <w:wordWrap/>
        <w:overflowPunct/>
        <w:topLinePunct w:val="0"/>
        <w:autoSpaceDE/>
        <w:autoSpaceDN/>
        <w:bidi w:val="0"/>
        <w:adjustRightInd/>
        <w:snapToGrid/>
        <w:spacing w:line="240" w:lineRule="auto"/>
        <w:ind w:firstLine="641"/>
        <w:jc w:val="center"/>
        <w:textAlignment w:val="auto"/>
        <w:rPr>
          <w:rFonts w:ascii="仿宋" w:hAnsi="仿宋" w:eastAsia="仿宋"/>
          <w:color w:val="auto"/>
          <w:sz w:val="32"/>
          <w:szCs w:val="32"/>
          <w:highlight w:val="none"/>
          <w:shd w:val="pct10" w:color="auto" w:fill="FFFFFF"/>
        </w:rPr>
      </w:pPr>
      <w:r>
        <w:rPr>
          <w:rFonts w:hint="eastAsia" w:ascii="仿宋_GB2312" w:eastAsia="仿宋_GB2312"/>
          <w:color w:val="auto"/>
          <w:sz w:val="32"/>
          <w:szCs w:val="32"/>
          <w:highlight w:val="none"/>
          <w:lang w:eastAsia="zh-CN"/>
        </w:rPr>
        <w:drawing>
          <wp:anchor distT="0" distB="0" distL="114300" distR="114300" simplePos="0" relativeHeight="251661312" behindDoc="0" locked="0" layoutInCell="1" allowOverlap="1">
            <wp:simplePos x="0" y="0"/>
            <wp:positionH relativeFrom="column">
              <wp:align>center</wp:align>
            </wp:positionH>
            <wp:positionV relativeFrom="paragraph">
              <wp:posOffset>90170</wp:posOffset>
            </wp:positionV>
            <wp:extent cx="4149725" cy="1949450"/>
            <wp:effectExtent l="4445" t="5080" r="17780" b="7620"/>
            <wp:wrapTopAndBottom/>
            <wp:docPr id="18" name="图表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14:paraId="136A6FB7">
      <w:pPr>
        <w:spacing w:line="600" w:lineRule="exact"/>
        <w:ind w:firstLine="640" w:firstLineChars="200"/>
        <w:jc w:val="center"/>
        <w:rPr>
          <w:rFonts w:hint="eastAsia" w:ascii="仿宋_GB2312" w:eastAsia="仿宋_GB2312"/>
          <w:color w:val="auto"/>
          <w:sz w:val="32"/>
          <w:szCs w:val="32"/>
          <w:highlight w:val="none"/>
          <w:lang w:eastAsia="zh-CN"/>
        </w:rPr>
      </w:pPr>
      <w:r>
        <w:rPr>
          <w:rFonts w:hint="eastAsia" w:ascii="仿宋" w:hAnsi="仿宋" w:eastAsia="仿宋"/>
          <w:color w:val="auto"/>
          <w:sz w:val="32"/>
          <w:szCs w:val="32"/>
          <w:highlight w:val="none"/>
        </w:rPr>
        <w:t>（图3：支出决算结构图）</w:t>
      </w:r>
    </w:p>
    <w:p w14:paraId="6E5E57BE">
      <w:pPr>
        <w:spacing w:line="600" w:lineRule="exact"/>
        <w:ind w:firstLine="640" w:firstLineChars="200"/>
        <w:outlineLvl w:val="1"/>
        <w:rPr>
          <w:rStyle w:val="21"/>
          <w:rFonts w:ascii="黑体" w:hAnsi="黑体" w:eastAsia="黑体"/>
          <w:b w:val="0"/>
          <w:color w:val="auto"/>
          <w:highlight w:val="none"/>
        </w:rPr>
      </w:pPr>
      <w:bookmarkStart w:id="28" w:name="_Toc30830"/>
      <w:r>
        <w:rPr>
          <w:rFonts w:hint="eastAsia" w:ascii="黑体" w:hAnsi="黑体" w:eastAsia="黑体"/>
          <w:color w:val="auto"/>
          <w:sz w:val="32"/>
          <w:szCs w:val="32"/>
          <w:highlight w:val="none"/>
        </w:rPr>
        <w:t>四、财</w:t>
      </w:r>
      <w:r>
        <w:rPr>
          <w:rStyle w:val="21"/>
          <w:rFonts w:hint="eastAsia" w:ascii="黑体" w:hAnsi="黑体" w:eastAsia="黑体"/>
          <w:b w:val="0"/>
          <w:color w:val="auto"/>
          <w:highlight w:val="none"/>
        </w:rPr>
        <w:t>政拨款收入支出决算总体情况说明</w:t>
      </w:r>
      <w:bookmarkEnd w:id="28"/>
    </w:p>
    <w:p w14:paraId="1BF026EB">
      <w:pPr>
        <w:spacing w:line="600" w:lineRule="exact"/>
        <w:ind w:firstLine="640" w:firstLineChars="200"/>
        <w:rPr>
          <w:rFonts w:hint="default" w:ascii="Times New Roman" w:hAnsi="Times New Roman" w:cs="Times New Roman"/>
          <w:b w:val="0"/>
          <w:bCs w:val="0"/>
          <w:lang w:eastAsia="zh-CN"/>
        </w:rPr>
      </w:pPr>
      <w:r>
        <w:rPr>
          <w:rFonts w:hint="default" w:ascii="Times New Roman" w:hAnsi="Times New Roman" w:eastAsia="仿宋" w:cs="Times New Roman"/>
          <w:color w:val="auto"/>
          <w:sz w:val="32"/>
          <w:szCs w:val="32"/>
          <w:highlight w:val="none"/>
          <w:lang w:eastAsia="zh-CN"/>
        </w:rPr>
        <w:t>202</w:t>
      </w:r>
      <w:r>
        <w:rPr>
          <w:rFonts w:hint="eastAsia" w:ascii="Times New Roman" w:hAnsi="Times New Roman" w:eastAsia="仿宋" w:cs="Times New Roman"/>
          <w:color w:val="auto"/>
          <w:sz w:val="32"/>
          <w:szCs w:val="32"/>
          <w:highlight w:val="none"/>
          <w:lang w:val="en-US" w:eastAsia="zh-CN"/>
        </w:rPr>
        <w:t>5</w:t>
      </w:r>
      <w:r>
        <w:rPr>
          <w:rFonts w:hint="eastAsia" w:ascii="仿宋" w:hAnsi="仿宋" w:eastAsia="仿宋"/>
          <w:color w:val="auto"/>
          <w:sz w:val="32"/>
          <w:szCs w:val="32"/>
          <w:highlight w:val="none"/>
          <w:lang w:eastAsia="zh-CN"/>
        </w:rPr>
        <w:t>年财政拨款收、支总计</w:t>
      </w:r>
      <w:r>
        <w:rPr>
          <w:rFonts w:hint="eastAsia" w:ascii="仿宋" w:hAnsi="仿宋" w:eastAsia="仿宋"/>
          <w:color w:val="auto"/>
          <w:sz w:val="32"/>
          <w:szCs w:val="32"/>
          <w:highlight w:val="none"/>
          <w:lang w:val="en-US" w:eastAsia="zh-CN"/>
        </w:rPr>
        <w:t>均为</w:t>
      </w:r>
      <w:r>
        <w:rPr>
          <w:rFonts w:hint="eastAsia" w:ascii="仿宋" w:hAnsi="仿宋" w:eastAsia="仿宋"/>
          <w:b/>
          <w:bCs/>
          <w:color w:val="auto"/>
          <w:sz w:val="32"/>
          <w:szCs w:val="32"/>
          <w:highlight w:val="none"/>
          <w:lang w:val="en-US" w:eastAsia="zh-CN"/>
        </w:rPr>
        <w:t>297.72</w:t>
      </w:r>
      <w:r>
        <w:rPr>
          <w:rFonts w:hint="eastAsia" w:ascii="仿宋" w:hAnsi="仿宋" w:eastAsia="仿宋"/>
          <w:color w:val="auto"/>
          <w:sz w:val="32"/>
          <w:szCs w:val="32"/>
          <w:highlight w:val="none"/>
          <w:lang w:eastAsia="zh-CN"/>
        </w:rPr>
        <w:t>万元。</w:t>
      </w:r>
      <w:r>
        <w:rPr>
          <w:rFonts w:hint="default" w:ascii="Times New Roman" w:hAnsi="Times New Roman" w:eastAsia="仿宋" w:cs="Times New Roman"/>
          <w:b w:val="0"/>
          <w:bCs w:val="0"/>
          <w:color w:val="auto"/>
          <w:sz w:val="32"/>
          <w:szCs w:val="32"/>
          <w:highlight w:val="none"/>
          <w:lang w:eastAsia="zh-CN"/>
        </w:rPr>
        <w:t>与20</w:t>
      </w:r>
      <w:r>
        <w:rPr>
          <w:rFonts w:hint="default" w:ascii="Times New Roman" w:hAnsi="Times New Roman" w:eastAsia="仿宋" w:cs="Times New Roman"/>
          <w:b w:val="0"/>
          <w:bCs w:val="0"/>
          <w:color w:val="auto"/>
          <w:sz w:val="32"/>
          <w:szCs w:val="32"/>
          <w:highlight w:val="none"/>
          <w:lang w:val="en-US" w:eastAsia="zh-CN"/>
        </w:rPr>
        <w:t>2</w:t>
      </w:r>
      <w:r>
        <w:rPr>
          <w:rFonts w:hint="eastAsia" w:ascii="Times New Roman" w:hAnsi="Times New Roman" w:eastAsia="仿宋" w:cs="Times New Roman"/>
          <w:b w:val="0"/>
          <w:bCs w:val="0"/>
          <w:color w:val="auto"/>
          <w:sz w:val="32"/>
          <w:szCs w:val="32"/>
          <w:highlight w:val="none"/>
          <w:lang w:val="en-US" w:eastAsia="zh-CN"/>
        </w:rPr>
        <w:t>4</w:t>
      </w:r>
      <w:r>
        <w:rPr>
          <w:rFonts w:hint="default" w:ascii="Times New Roman" w:hAnsi="Times New Roman" w:eastAsia="仿宋" w:cs="Times New Roman"/>
          <w:b w:val="0"/>
          <w:bCs w:val="0"/>
          <w:color w:val="auto"/>
          <w:sz w:val="32"/>
          <w:szCs w:val="32"/>
          <w:highlight w:val="none"/>
          <w:lang w:eastAsia="zh-CN"/>
        </w:rPr>
        <w:t>年相比，</w:t>
      </w:r>
      <w:r>
        <w:rPr>
          <w:rFonts w:hint="default" w:ascii="Times New Roman" w:hAnsi="Times New Roman" w:eastAsia="仿宋" w:cs="Times New Roman"/>
          <w:b w:val="0"/>
          <w:bCs w:val="0"/>
          <w:color w:val="auto"/>
          <w:sz w:val="32"/>
          <w:szCs w:val="32"/>
          <w:highlight w:val="none"/>
          <w:lang w:val="en-US" w:eastAsia="zh-CN"/>
        </w:rPr>
        <w:t>收、支总计各</w:t>
      </w:r>
      <w:r>
        <w:rPr>
          <w:rFonts w:hint="eastAsia" w:ascii="Times New Roman" w:hAnsi="Times New Roman" w:eastAsia="仿宋" w:cs="Times New Roman"/>
          <w:b w:val="0"/>
          <w:bCs w:val="0"/>
          <w:color w:val="auto"/>
          <w:sz w:val="32"/>
          <w:szCs w:val="32"/>
          <w:highlight w:val="none"/>
          <w:lang w:val="en-US" w:eastAsia="zh-CN"/>
        </w:rPr>
        <w:t>减少2.14</w:t>
      </w:r>
      <w:r>
        <w:rPr>
          <w:rFonts w:hint="default" w:ascii="Times New Roman" w:hAnsi="Times New Roman" w:eastAsia="仿宋" w:cs="Times New Roman"/>
          <w:b w:val="0"/>
          <w:bCs w:val="0"/>
          <w:color w:val="auto"/>
          <w:sz w:val="32"/>
          <w:szCs w:val="32"/>
          <w:highlight w:val="none"/>
          <w:lang w:val="en-US" w:eastAsia="zh-CN"/>
        </w:rPr>
        <w:t>万元，</w:t>
      </w:r>
      <w:r>
        <w:rPr>
          <w:rFonts w:hint="eastAsia" w:ascii="Times New Roman" w:hAnsi="Times New Roman" w:eastAsia="仿宋" w:cs="Times New Roman"/>
          <w:b w:val="0"/>
          <w:bCs w:val="0"/>
          <w:color w:val="auto"/>
          <w:sz w:val="32"/>
          <w:szCs w:val="32"/>
          <w:highlight w:val="none"/>
          <w:lang w:val="en-US" w:eastAsia="zh-CN"/>
        </w:rPr>
        <w:t>下降0.72</w:t>
      </w:r>
      <w:r>
        <w:rPr>
          <w:rFonts w:hint="default" w:ascii="Times New Roman" w:hAnsi="Times New Roman" w:eastAsia="仿宋" w:cs="Times New Roman"/>
          <w:b w:val="0"/>
          <w:bCs w:val="0"/>
          <w:color w:val="auto"/>
          <w:sz w:val="32"/>
          <w:szCs w:val="32"/>
          <w:highlight w:val="none"/>
          <w:lang w:val="en-US" w:eastAsia="zh-CN"/>
        </w:rPr>
        <w:t>%。</w:t>
      </w:r>
      <w:r>
        <w:rPr>
          <w:rFonts w:hint="default" w:ascii="Times New Roman" w:hAnsi="Times New Roman" w:eastAsia="仿宋" w:cs="Times New Roman"/>
          <w:b w:val="0"/>
          <w:bCs w:val="0"/>
          <w:color w:val="auto"/>
          <w:sz w:val="32"/>
          <w:szCs w:val="32"/>
          <w:highlight w:val="none"/>
          <w:lang w:eastAsia="zh-CN"/>
        </w:rPr>
        <w:t>主要变动原因是</w:t>
      </w:r>
      <w:r>
        <w:rPr>
          <w:rFonts w:hint="eastAsia" w:ascii="Times New Roman" w:hAnsi="Times New Roman" w:eastAsia="仿宋" w:cs="Times New Roman"/>
          <w:b w:val="0"/>
          <w:bCs w:val="0"/>
          <w:color w:val="auto"/>
          <w:sz w:val="32"/>
          <w:szCs w:val="32"/>
          <w:highlight w:val="none"/>
          <w:lang w:val="en-US" w:eastAsia="zh-CN"/>
        </w:rPr>
        <w:t>1人转岗</w:t>
      </w:r>
      <w:r>
        <w:rPr>
          <w:rFonts w:hint="default" w:ascii="Times New Roman" w:hAnsi="Times New Roman" w:eastAsia="仿宋" w:cs="Times New Roman"/>
          <w:b w:val="0"/>
          <w:bCs w:val="0"/>
          <w:color w:val="auto"/>
          <w:sz w:val="32"/>
          <w:szCs w:val="32"/>
          <w:highlight w:val="none"/>
          <w:lang w:eastAsia="zh-CN"/>
        </w:rPr>
        <w:t>。</w:t>
      </w:r>
    </w:p>
    <w:p w14:paraId="1EE8DE2A">
      <w:pPr>
        <w:keepNext w:val="0"/>
        <w:keepLines w:val="0"/>
        <w:pageBreakBefore w:val="0"/>
        <w:widowControl w:val="0"/>
        <w:kinsoku/>
        <w:wordWrap/>
        <w:overflowPunct/>
        <w:topLinePunct w:val="0"/>
        <w:autoSpaceDE/>
        <w:autoSpaceDN/>
        <w:bidi w:val="0"/>
        <w:adjustRightInd/>
        <w:snapToGrid/>
        <w:spacing w:line="240" w:lineRule="auto"/>
        <w:jc w:val="center"/>
        <w:rPr>
          <w:rFonts w:ascii="仿宋" w:hAnsi="仿宋" w:eastAsia="仿宋"/>
          <w:color w:val="auto"/>
          <w:sz w:val="32"/>
          <w:szCs w:val="32"/>
          <w:highlight w:val="none"/>
        </w:rPr>
      </w:pPr>
      <w:r>
        <w:rPr>
          <w:rFonts w:hint="eastAsia" w:ascii="仿宋" w:hAnsi="仿宋" w:eastAsia="仿宋"/>
          <w:b/>
          <w:color w:val="auto"/>
          <w:sz w:val="32"/>
          <w:szCs w:val="32"/>
          <w:highlight w:val="none"/>
          <w:lang w:eastAsia="zh-CN"/>
        </w:rPr>
        <w:drawing>
          <wp:anchor distT="0" distB="0" distL="114300" distR="114300" simplePos="0" relativeHeight="251662336" behindDoc="0" locked="0" layoutInCell="1" allowOverlap="1">
            <wp:simplePos x="0" y="0"/>
            <wp:positionH relativeFrom="column">
              <wp:posOffset>601980</wp:posOffset>
            </wp:positionH>
            <wp:positionV relativeFrom="paragraph">
              <wp:posOffset>537210</wp:posOffset>
            </wp:positionV>
            <wp:extent cx="4314825" cy="2221230"/>
            <wp:effectExtent l="4445" t="4445" r="5080" b="22225"/>
            <wp:wrapTopAndBottom/>
            <wp:docPr id="17" name="图表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Pr>
          <w:rFonts w:hint="eastAsia" w:ascii="仿宋" w:hAnsi="仿宋" w:eastAsia="仿宋"/>
          <w:b/>
          <w:color w:val="auto"/>
          <w:sz w:val="32"/>
          <w:szCs w:val="32"/>
          <w:highlight w:val="none"/>
          <w:lang w:val="en-US" w:eastAsia="zh-CN"/>
        </w:rPr>
        <w:t xml:space="preserve"> </w:t>
      </w:r>
    </w:p>
    <w:p w14:paraId="5034692B">
      <w:pPr>
        <w:spacing w:line="600" w:lineRule="exact"/>
        <w:jc w:val="center"/>
        <w:rPr>
          <w:rFonts w:hint="eastAsia" w:ascii="仿宋" w:hAnsi="仿宋" w:eastAsia="仿宋"/>
          <w:color w:val="auto"/>
          <w:sz w:val="32"/>
          <w:szCs w:val="32"/>
          <w:highlight w:val="none"/>
        </w:rPr>
      </w:pPr>
      <w:r>
        <w:rPr>
          <w:rFonts w:hint="eastAsia" w:ascii="仿宋" w:hAnsi="仿宋" w:eastAsia="仿宋"/>
          <w:color w:val="auto"/>
          <w:sz w:val="32"/>
          <w:szCs w:val="32"/>
          <w:highlight w:val="none"/>
        </w:rPr>
        <w:t>（图4：财政拨款收、支决算总计变动情况）</w:t>
      </w:r>
    </w:p>
    <w:p w14:paraId="5FBB317E">
      <w:pPr>
        <w:pStyle w:val="18"/>
        <w:rPr>
          <w:rFonts w:hint="eastAsia"/>
          <w:lang w:eastAsia="zh-CN"/>
        </w:rPr>
      </w:pPr>
    </w:p>
    <w:p w14:paraId="07BA1F19">
      <w:pPr>
        <w:spacing w:line="600" w:lineRule="exact"/>
        <w:ind w:firstLine="640" w:firstLineChars="200"/>
        <w:outlineLvl w:val="1"/>
        <w:rPr>
          <w:rStyle w:val="21"/>
          <w:rFonts w:ascii="黑体" w:hAnsi="黑体" w:eastAsia="黑体"/>
          <w:b w:val="0"/>
          <w:color w:val="auto"/>
          <w:highlight w:val="none"/>
        </w:rPr>
      </w:pPr>
      <w:bookmarkStart w:id="29" w:name="_Toc30576"/>
      <w:r>
        <w:rPr>
          <w:rFonts w:hint="eastAsia" w:ascii="黑体" w:hAnsi="黑体" w:eastAsia="黑体"/>
          <w:color w:val="auto"/>
          <w:sz w:val="32"/>
          <w:szCs w:val="32"/>
          <w:highlight w:val="none"/>
        </w:rPr>
        <w:t>五、</w:t>
      </w:r>
      <w:r>
        <w:rPr>
          <w:rFonts w:hint="eastAsia" w:ascii="黑体" w:hAnsi="黑体" w:eastAsia="黑体"/>
          <w:b/>
          <w:color w:val="auto"/>
          <w:sz w:val="32"/>
          <w:szCs w:val="32"/>
          <w:highlight w:val="none"/>
        </w:rPr>
        <w:t>一</w:t>
      </w:r>
      <w:r>
        <w:rPr>
          <w:rStyle w:val="21"/>
          <w:rFonts w:hint="eastAsia" w:ascii="黑体" w:hAnsi="黑体" w:eastAsia="黑体"/>
          <w:b w:val="0"/>
          <w:color w:val="auto"/>
          <w:highlight w:val="none"/>
        </w:rPr>
        <w:t>般公共预算财政拨款支出决算情况说明</w:t>
      </w:r>
      <w:bookmarkEnd w:id="29"/>
    </w:p>
    <w:p w14:paraId="4CFC1EF0">
      <w:pPr>
        <w:spacing w:line="600" w:lineRule="exact"/>
        <w:ind w:firstLine="643" w:firstLineChars="200"/>
        <w:outlineLvl w:val="2"/>
        <w:rPr>
          <w:rFonts w:ascii="仿宋" w:hAnsi="仿宋" w:eastAsia="仿宋"/>
          <w:b/>
          <w:color w:val="auto"/>
          <w:sz w:val="32"/>
          <w:szCs w:val="32"/>
          <w:highlight w:val="none"/>
        </w:rPr>
      </w:pPr>
      <w:r>
        <w:rPr>
          <w:rFonts w:hint="eastAsia" w:ascii="仿宋" w:hAnsi="仿宋" w:eastAsia="仿宋"/>
          <w:b/>
          <w:color w:val="auto"/>
          <w:sz w:val="32"/>
          <w:szCs w:val="32"/>
          <w:highlight w:val="none"/>
        </w:rPr>
        <w:t>（一）一般公共预算财政拨款支出决算总体情况</w:t>
      </w:r>
    </w:p>
    <w:p w14:paraId="1D369A86">
      <w:pPr>
        <w:spacing w:line="600" w:lineRule="exact"/>
        <w:ind w:firstLine="640" w:firstLineChars="200"/>
        <w:rPr>
          <w:rFonts w:hint="default" w:ascii="Times New Roman" w:hAnsi="Times New Roman" w:eastAsia="仿宋" w:cs="Times New Roman"/>
          <w:color w:val="auto"/>
          <w:sz w:val="32"/>
          <w:szCs w:val="32"/>
          <w:highlight w:val="none"/>
          <w:lang w:val="en-US" w:eastAsia="zh-CN"/>
        </w:rPr>
      </w:pPr>
      <w:r>
        <w:rPr>
          <w:rFonts w:hint="default" w:ascii="Times New Roman" w:hAnsi="Times New Roman" w:eastAsia="仿宋" w:cs="Times New Roman"/>
          <w:color w:val="auto"/>
          <w:sz w:val="32"/>
          <w:szCs w:val="32"/>
          <w:highlight w:val="none"/>
          <w:lang w:eastAsia="zh-CN"/>
        </w:rPr>
        <w:t>202</w:t>
      </w:r>
      <w:r>
        <w:rPr>
          <w:rFonts w:hint="eastAsia" w:ascii="Times New Roman" w:hAnsi="Times New Roman" w:eastAsia="仿宋" w:cs="Times New Roman"/>
          <w:color w:val="auto"/>
          <w:sz w:val="32"/>
          <w:szCs w:val="32"/>
          <w:highlight w:val="none"/>
          <w:lang w:val="en-US" w:eastAsia="zh-CN"/>
        </w:rPr>
        <w:t>5</w:t>
      </w:r>
      <w:r>
        <w:rPr>
          <w:rFonts w:hint="default" w:ascii="Times New Roman" w:hAnsi="Times New Roman" w:eastAsia="仿宋" w:cs="Times New Roman"/>
          <w:color w:val="auto"/>
          <w:sz w:val="32"/>
          <w:szCs w:val="32"/>
          <w:highlight w:val="none"/>
          <w:lang w:eastAsia="zh-CN"/>
        </w:rPr>
        <w:t>年一般公共预算财政拨款支出</w:t>
      </w:r>
      <w:r>
        <w:rPr>
          <w:rFonts w:hint="eastAsia" w:ascii="Times New Roman" w:hAnsi="Times New Roman" w:eastAsia="仿宋" w:cs="Times New Roman"/>
          <w:b/>
          <w:bCs/>
          <w:color w:val="auto"/>
          <w:sz w:val="32"/>
          <w:szCs w:val="32"/>
          <w:highlight w:val="none"/>
          <w:lang w:val="en-US" w:eastAsia="zh-CN"/>
        </w:rPr>
        <w:t>297.72</w:t>
      </w:r>
      <w:r>
        <w:rPr>
          <w:rFonts w:hint="default" w:ascii="Times New Roman" w:hAnsi="Times New Roman" w:eastAsia="仿宋" w:cs="Times New Roman"/>
          <w:color w:val="auto"/>
          <w:sz w:val="32"/>
          <w:szCs w:val="32"/>
          <w:highlight w:val="none"/>
          <w:lang w:eastAsia="zh-CN"/>
        </w:rPr>
        <w:t>万元，占本年支出合计的</w:t>
      </w:r>
      <w:r>
        <w:rPr>
          <w:rFonts w:hint="default" w:ascii="Times New Roman" w:hAnsi="Times New Roman" w:eastAsia="仿宋" w:cs="Times New Roman"/>
          <w:b/>
          <w:bCs/>
          <w:color w:val="auto"/>
          <w:sz w:val="32"/>
          <w:szCs w:val="32"/>
          <w:highlight w:val="none"/>
          <w:lang w:val="en-US" w:eastAsia="zh-CN"/>
        </w:rPr>
        <w:t>100</w:t>
      </w:r>
      <w:r>
        <w:rPr>
          <w:rFonts w:hint="default" w:ascii="Times New Roman" w:hAnsi="Times New Roman" w:eastAsia="仿宋" w:cs="Times New Roman"/>
          <w:color w:val="auto"/>
          <w:sz w:val="32"/>
          <w:szCs w:val="32"/>
          <w:highlight w:val="none"/>
          <w:lang w:eastAsia="zh-CN"/>
        </w:rPr>
        <w:t>%。与20</w:t>
      </w:r>
      <w:r>
        <w:rPr>
          <w:rFonts w:hint="default" w:ascii="Times New Roman" w:hAnsi="Times New Roman" w:eastAsia="仿宋" w:cs="Times New Roman"/>
          <w:color w:val="auto"/>
          <w:sz w:val="32"/>
          <w:szCs w:val="32"/>
          <w:highlight w:val="none"/>
          <w:lang w:val="en-US" w:eastAsia="zh-CN"/>
        </w:rPr>
        <w:t>2</w:t>
      </w:r>
      <w:r>
        <w:rPr>
          <w:rFonts w:hint="eastAsia" w:ascii="Times New Roman" w:hAnsi="Times New Roman" w:eastAsia="仿宋" w:cs="Times New Roman"/>
          <w:color w:val="auto"/>
          <w:sz w:val="32"/>
          <w:szCs w:val="32"/>
          <w:highlight w:val="none"/>
          <w:lang w:val="en-US" w:eastAsia="zh-CN"/>
        </w:rPr>
        <w:t>4</w:t>
      </w:r>
      <w:r>
        <w:rPr>
          <w:rFonts w:hint="default" w:ascii="Times New Roman" w:hAnsi="Times New Roman" w:eastAsia="仿宋" w:cs="Times New Roman"/>
          <w:color w:val="auto"/>
          <w:sz w:val="32"/>
          <w:szCs w:val="32"/>
          <w:highlight w:val="none"/>
          <w:lang w:eastAsia="zh-CN"/>
        </w:rPr>
        <w:t>年相比，一般公共预算财政拨款</w:t>
      </w:r>
      <w:r>
        <w:rPr>
          <w:rFonts w:hint="default" w:ascii="Times New Roman" w:hAnsi="Times New Roman" w:eastAsia="仿宋" w:cs="Times New Roman"/>
          <w:color w:val="auto"/>
          <w:sz w:val="32"/>
          <w:szCs w:val="32"/>
          <w:highlight w:val="none"/>
          <w:lang w:val="en-US" w:eastAsia="zh-CN"/>
        </w:rPr>
        <w:t>支出</w:t>
      </w:r>
      <w:r>
        <w:rPr>
          <w:rFonts w:hint="eastAsia" w:ascii="Times New Roman" w:hAnsi="Times New Roman" w:eastAsia="仿宋" w:cs="Times New Roman"/>
          <w:color w:val="auto"/>
          <w:sz w:val="32"/>
          <w:szCs w:val="32"/>
          <w:highlight w:val="none"/>
          <w:lang w:val="en-US" w:eastAsia="zh-CN"/>
        </w:rPr>
        <w:t>减少2.14</w:t>
      </w:r>
      <w:r>
        <w:rPr>
          <w:rFonts w:hint="default" w:ascii="Times New Roman" w:hAnsi="Times New Roman" w:eastAsia="仿宋" w:cs="Times New Roman"/>
          <w:color w:val="auto"/>
          <w:sz w:val="32"/>
          <w:szCs w:val="32"/>
          <w:highlight w:val="none"/>
          <w:lang w:eastAsia="zh-CN"/>
        </w:rPr>
        <w:t>万元，</w:t>
      </w:r>
      <w:r>
        <w:rPr>
          <w:rFonts w:hint="eastAsia" w:ascii="Times New Roman" w:hAnsi="Times New Roman" w:eastAsia="仿宋" w:cs="Times New Roman"/>
          <w:color w:val="auto"/>
          <w:sz w:val="32"/>
          <w:szCs w:val="32"/>
          <w:highlight w:val="none"/>
          <w:lang w:val="en-US" w:eastAsia="zh-CN"/>
        </w:rPr>
        <w:t>下降0.72</w:t>
      </w:r>
      <w:r>
        <w:rPr>
          <w:rFonts w:hint="default" w:ascii="Times New Roman" w:hAnsi="Times New Roman" w:eastAsia="仿宋" w:cs="Times New Roman"/>
          <w:color w:val="auto"/>
          <w:sz w:val="32"/>
          <w:szCs w:val="32"/>
          <w:highlight w:val="none"/>
          <w:lang w:eastAsia="zh-CN"/>
        </w:rPr>
        <w:t>%。主要变动原因是</w:t>
      </w:r>
      <w:r>
        <w:rPr>
          <w:rFonts w:hint="eastAsia" w:ascii="Times New Roman" w:hAnsi="Times New Roman" w:eastAsia="仿宋" w:cs="Times New Roman"/>
          <w:color w:val="auto"/>
          <w:sz w:val="32"/>
          <w:szCs w:val="32"/>
          <w:highlight w:val="none"/>
          <w:lang w:val="en-US" w:eastAsia="zh-CN"/>
        </w:rPr>
        <w:t>1人转岗，</w:t>
      </w:r>
      <w:r>
        <w:rPr>
          <w:rFonts w:hint="default" w:ascii="Times New Roman" w:hAnsi="Times New Roman" w:eastAsia="仿宋" w:cs="Times New Roman"/>
          <w:color w:val="auto"/>
          <w:sz w:val="32"/>
          <w:szCs w:val="32"/>
          <w:highlight w:val="none"/>
          <w:lang w:val="en-US" w:eastAsia="zh-CN"/>
        </w:rPr>
        <w:t>政策</w:t>
      </w:r>
      <w:r>
        <w:rPr>
          <w:rFonts w:hint="eastAsia" w:ascii="仿宋" w:hAnsi="仿宋" w:eastAsia="仿宋"/>
          <w:b/>
          <w:color w:val="auto"/>
          <w:sz w:val="32"/>
          <w:szCs w:val="32"/>
          <w:highlight w:val="none"/>
          <w:lang w:eastAsia="zh-CN"/>
        </w:rPr>
        <w:drawing>
          <wp:anchor distT="0" distB="0" distL="114300" distR="114300" simplePos="0" relativeHeight="251663360" behindDoc="0" locked="0" layoutInCell="1" allowOverlap="1">
            <wp:simplePos x="0" y="0"/>
            <wp:positionH relativeFrom="column">
              <wp:posOffset>921385</wp:posOffset>
            </wp:positionH>
            <wp:positionV relativeFrom="line">
              <wp:posOffset>861695</wp:posOffset>
            </wp:positionV>
            <wp:extent cx="3098800" cy="1566545"/>
            <wp:effectExtent l="4445" t="4445" r="20955" b="10160"/>
            <wp:wrapTopAndBottom/>
            <wp:docPr id="10" name="图表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Pr>
          <w:rFonts w:hint="default" w:ascii="Times New Roman" w:hAnsi="Times New Roman" w:eastAsia="仿宋" w:cs="Times New Roman"/>
          <w:color w:val="auto"/>
          <w:sz w:val="32"/>
          <w:szCs w:val="32"/>
          <w:highlight w:val="none"/>
          <w:lang w:val="en-US" w:eastAsia="zh-CN"/>
        </w:rPr>
        <w:t>性调资</w:t>
      </w:r>
      <w:r>
        <w:rPr>
          <w:rFonts w:hint="default" w:ascii="Times New Roman" w:hAnsi="Times New Roman" w:eastAsia="仿宋" w:cs="Times New Roman"/>
          <w:color w:val="auto"/>
          <w:sz w:val="32"/>
          <w:szCs w:val="32"/>
          <w:highlight w:val="none"/>
          <w:lang w:eastAsia="zh-CN"/>
        </w:rPr>
        <w:t>。</w:t>
      </w:r>
    </w:p>
    <w:p w14:paraId="553D6F01">
      <w:pPr>
        <w:pStyle w:val="18"/>
        <w:jc w:val="center"/>
        <w:rPr>
          <w:rFonts w:hint="eastAsia" w:ascii="仿宋" w:hAnsi="仿宋" w:eastAsia="仿宋"/>
          <w:b/>
          <w:color w:val="auto"/>
          <w:sz w:val="32"/>
          <w:szCs w:val="32"/>
          <w:highlight w:val="none"/>
          <w:lang w:eastAsia="zh-CN"/>
        </w:rPr>
      </w:pPr>
      <w:r>
        <w:rPr>
          <w:rFonts w:hint="eastAsia" w:ascii="仿宋" w:hAnsi="仿宋" w:eastAsia="仿宋"/>
          <w:color w:val="auto"/>
          <w:sz w:val="32"/>
          <w:szCs w:val="32"/>
          <w:highlight w:val="none"/>
        </w:rPr>
        <w:t>（图5：一般公共预算财政拨款支出决算变动情况）</w:t>
      </w:r>
    </w:p>
    <w:p w14:paraId="788D346E">
      <w:pPr>
        <w:spacing w:line="600" w:lineRule="exact"/>
        <w:ind w:firstLine="643" w:firstLineChars="200"/>
        <w:outlineLvl w:val="2"/>
        <w:rPr>
          <w:rFonts w:ascii="仿宋" w:hAnsi="仿宋" w:eastAsia="仿宋"/>
          <w:b/>
          <w:color w:val="auto"/>
          <w:sz w:val="32"/>
          <w:szCs w:val="32"/>
          <w:highlight w:val="none"/>
        </w:rPr>
      </w:pPr>
      <w:r>
        <w:rPr>
          <w:rFonts w:hint="eastAsia" w:ascii="仿宋" w:hAnsi="仿宋" w:eastAsia="仿宋"/>
          <w:b/>
          <w:color w:val="auto"/>
          <w:sz w:val="32"/>
          <w:szCs w:val="32"/>
          <w:highlight w:val="none"/>
        </w:rPr>
        <w:t>（二）一般公共预算财政拨款支出决算结构情况</w:t>
      </w:r>
    </w:p>
    <w:p w14:paraId="0EE07A6F">
      <w:pPr>
        <w:keepNext w:val="0"/>
        <w:keepLines w:val="0"/>
        <w:pageBreakBefore w:val="0"/>
        <w:widowControl w:val="0"/>
        <w:kinsoku/>
        <w:wordWrap/>
        <w:overflowPunct/>
        <w:topLinePunct w:val="0"/>
        <w:autoSpaceDE/>
        <w:autoSpaceDN/>
        <w:bidi w:val="0"/>
        <w:adjustRightInd/>
        <w:snapToGrid/>
        <w:spacing w:line="240" w:lineRule="auto"/>
        <w:ind w:firstLine="641"/>
        <w:textAlignment w:val="auto"/>
        <w:rPr>
          <w:rFonts w:hint="default" w:ascii="Times New Roman" w:hAnsi="Times New Roman" w:eastAsia="仿宋" w:cs="Times New Roman"/>
          <w:color w:val="auto"/>
          <w:sz w:val="32"/>
          <w:szCs w:val="32"/>
          <w:highlight w:val="none"/>
          <w:lang w:val="en-US" w:eastAsia="zh-CN"/>
        </w:rPr>
      </w:pPr>
      <w:r>
        <w:rPr>
          <w:rFonts w:hint="default" w:ascii="Times New Roman" w:hAnsi="Times New Roman" w:eastAsia="仿宋" w:cs="Times New Roman"/>
          <w:color w:val="auto"/>
          <w:sz w:val="32"/>
          <w:szCs w:val="32"/>
          <w:highlight w:val="none"/>
          <w:lang w:eastAsia="zh-CN"/>
        </w:rPr>
        <w:t>202</w:t>
      </w:r>
      <w:r>
        <w:rPr>
          <w:rFonts w:hint="eastAsia" w:ascii="Times New Roman" w:hAnsi="Times New Roman" w:eastAsia="仿宋" w:cs="Times New Roman"/>
          <w:color w:val="auto"/>
          <w:sz w:val="32"/>
          <w:szCs w:val="32"/>
          <w:highlight w:val="none"/>
          <w:lang w:val="en-US" w:eastAsia="zh-CN"/>
        </w:rPr>
        <w:t>5</w:t>
      </w:r>
      <w:r>
        <w:rPr>
          <w:rFonts w:hint="default" w:ascii="Times New Roman" w:hAnsi="Times New Roman" w:eastAsia="仿宋" w:cs="Times New Roman"/>
          <w:color w:val="auto"/>
          <w:sz w:val="32"/>
          <w:szCs w:val="32"/>
          <w:highlight w:val="none"/>
        </w:rPr>
        <w:t>年</w:t>
      </w:r>
      <w:r>
        <w:rPr>
          <w:rFonts w:hint="default" w:ascii="Times New Roman" w:hAnsi="Times New Roman" w:eastAsia="仿宋" w:cs="Times New Roman"/>
          <w:color w:val="auto"/>
          <w:sz w:val="32"/>
          <w:szCs w:val="32"/>
          <w:highlight w:val="none"/>
          <w:lang w:eastAsia="zh-CN"/>
        </w:rPr>
        <w:t>度</w:t>
      </w:r>
      <w:r>
        <w:rPr>
          <w:rFonts w:hint="default" w:ascii="Times New Roman" w:hAnsi="Times New Roman" w:eastAsia="仿宋" w:cs="Times New Roman"/>
          <w:color w:val="auto"/>
          <w:sz w:val="32"/>
          <w:szCs w:val="32"/>
          <w:highlight w:val="none"/>
        </w:rPr>
        <w:t>一般公共预算财政拨款支出</w:t>
      </w:r>
      <w:r>
        <w:rPr>
          <w:rFonts w:hint="default" w:ascii="Times New Roman" w:hAnsi="Times New Roman" w:eastAsia="仿宋" w:cs="Times New Roman"/>
          <w:b/>
          <w:bCs/>
          <w:color w:val="auto"/>
          <w:sz w:val="32"/>
          <w:szCs w:val="32"/>
          <w:highlight w:val="none"/>
          <w:lang w:val="en-US" w:eastAsia="zh-CN"/>
        </w:rPr>
        <w:t>2</w:t>
      </w:r>
      <w:r>
        <w:rPr>
          <w:rFonts w:hint="eastAsia" w:ascii="Times New Roman" w:hAnsi="Times New Roman" w:eastAsia="仿宋" w:cs="Times New Roman"/>
          <w:b/>
          <w:bCs/>
          <w:color w:val="auto"/>
          <w:sz w:val="32"/>
          <w:szCs w:val="32"/>
          <w:highlight w:val="none"/>
          <w:lang w:val="en-US" w:eastAsia="zh-CN"/>
        </w:rPr>
        <w:t>97.72</w:t>
      </w:r>
      <w:r>
        <w:rPr>
          <w:rFonts w:hint="default" w:ascii="Times New Roman" w:hAnsi="Times New Roman" w:eastAsia="仿宋" w:cs="Times New Roman"/>
          <w:color w:val="auto"/>
          <w:sz w:val="32"/>
          <w:szCs w:val="32"/>
          <w:highlight w:val="none"/>
        </w:rPr>
        <w:t>万元，主要用于以下方面:</w:t>
      </w:r>
      <w:r>
        <w:rPr>
          <w:rFonts w:hint="default" w:ascii="Times New Roman" w:hAnsi="Times New Roman" w:eastAsia="仿宋" w:cs="Times New Roman"/>
          <w:b/>
          <w:color w:val="auto"/>
          <w:sz w:val="32"/>
          <w:szCs w:val="32"/>
          <w:highlight w:val="none"/>
        </w:rPr>
        <w:t>社会保障和就业</w:t>
      </w:r>
      <w:r>
        <w:rPr>
          <w:rFonts w:hint="default" w:ascii="Times New Roman" w:hAnsi="Times New Roman" w:eastAsia="仿宋" w:cs="Times New Roman"/>
          <w:b/>
          <w:bCs/>
          <w:color w:val="auto"/>
          <w:sz w:val="32"/>
          <w:szCs w:val="32"/>
          <w:highlight w:val="none"/>
        </w:rPr>
        <w:t>支出</w:t>
      </w:r>
      <w:r>
        <w:rPr>
          <w:rFonts w:hint="eastAsia" w:ascii="Times New Roman" w:hAnsi="Times New Roman" w:eastAsia="仿宋" w:cs="Times New Roman"/>
          <w:b/>
          <w:bCs/>
          <w:color w:val="auto"/>
          <w:sz w:val="32"/>
          <w:szCs w:val="32"/>
          <w:highlight w:val="none"/>
          <w:lang w:val="en-US" w:eastAsia="zh-CN"/>
        </w:rPr>
        <w:t>37.21</w:t>
      </w:r>
      <w:r>
        <w:rPr>
          <w:rFonts w:hint="default" w:ascii="Times New Roman" w:hAnsi="Times New Roman" w:eastAsia="仿宋" w:cs="Times New Roman"/>
          <w:color w:val="auto"/>
          <w:sz w:val="32"/>
          <w:szCs w:val="32"/>
          <w:highlight w:val="none"/>
        </w:rPr>
        <w:t>万元，占</w:t>
      </w:r>
      <w:r>
        <w:rPr>
          <w:rFonts w:hint="default" w:ascii="Times New Roman" w:hAnsi="Times New Roman" w:eastAsia="仿宋" w:cs="Times New Roman"/>
          <w:b/>
          <w:bCs/>
          <w:color w:val="auto"/>
          <w:sz w:val="32"/>
          <w:szCs w:val="32"/>
          <w:highlight w:val="none"/>
          <w:lang w:val="en-US" w:eastAsia="zh-CN"/>
        </w:rPr>
        <w:t>12.</w:t>
      </w:r>
      <w:r>
        <w:rPr>
          <w:rFonts w:hint="eastAsia" w:ascii="Times New Roman" w:hAnsi="Times New Roman" w:eastAsia="仿宋" w:cs="Times New Roman"/>
          <w:b/>
          <w:bCs/>
          <w:color w:val="auto"/>
          <w:sz w:val="32"/>
          <w:szCs w:val="32"/>
          <w:highlight w:val="none"/>
          <w:lang w:val="en-US" w:eastAsia="zh-CN"/>
        </w:rPr>
        <w:t>50</w:t>
      </w:r>
      <w:r>
        <w:rPr>
          <w:rFonts w:hint="default" w:ascii="Times New Roman" w:hAnsi="Times New Roman" w:eastAsia="仿宋" w:cs="Times New Roman"/>
          <w:color w:val="auto"/>
          <w:sz w:val="32"/>
          <w:szCs w:val="32"/>
          <w:highlight w:val="none"/>
        </w:rPr>
        <w:t>%；</w:t>
      </w:r>
      <w:r>
        <w:rPr>
          <w:rFonts w:hint="default" w:ascii="Times New Roman" w:hAnsi="Times New Roman" w:eastAsia="仿宋" w:cs="Times New Roman"/>
          <w:b/>
          <w:bCs/>
          <w:color w:val="auto"/>
          <w:sz w:val="32"/>
          <w:szCs w:val="32"/>
          <w:highlight w:val="none"/>
        </w:rPr>
        <w:t>卫生健康支出</w:t>
      </w:r>
      <w:r>
        <w:rPr>
          <w:rFonts w:hint="eastAsia" w:ascii="Times New Roman" w:hAnsi="Times New Roman" w:eastAsia="仿宋" w:cs="Times New Roman"/>
          <w:b/>
          <w:bCs/>
          <w:color w:val="auto"/>
          <w:sz w:val="32"/>
          <w:szCs w:val="32"/>
          <w:highlight w:val="none"/>
          <w:lang w:val="en-US" w:eastAsia="zh-CN"/>
        </w:rPr>
        <w:t>15.23</w:t>
      </w:r>
      <w:r>
        <w:rPr>
          <w:rFonts w:hint="default" w:ascii="Times New Roman" w:hAnsi="Times New Roman" w:eastAsia="仿宋" w:cs="Times New Roman"/>
          <w:color w:val="auto"/>
          <w:sz w:val="32"/>
          <w:szCs w:val="32"/>
          <w:highlight w:val="none"/>
        </w:rPr>
        <w:t>万元，占</w:t>
      </w:r>
      <w:r>
        <w:rPr>
          <w:rFonts w:hint="eastAsia" w:ascii="Times New Roman" w:hAnsi="Times New Roman" w:eastAsia="仿宋" w:cs="Times New Roman"/>
          <w:b/>
          <w:bCs/>
          <w:color w:val="auto"/>
          <w:sz w:val="32"/>
          <w:szCs w:val="32"/>
          <w:highlight w:val="none"/>
          <w:lang w:val="en-US" w:eastAsia="zh-CN"/>
        </w:rPr>
        <w:t>5.11</w:t>
      </w:r>
      <w:r>
        <w:rPr>
          <w:rFonts w:hint="default" w:ascii="Times New Roman" w:hAnsi="Times New Roman" w:eastAsia="仿宋" w:cs="Times New Roman"/>
          <w:color w:val="auto"/>
          <w:sz w:val="32"/>
          <w:szCs w:val="32"/>
          <w:highlight w:val="none"/>
        </w:rPr>
        <w:t>%；</w:t>
      </w:r>
      <w:r>
        <w:rPr>
          <w:rFonts w:hint="default" w:ascii="Times New Roman" w:hAnsi="Times New Roman" w:eastAsia="仿宋" w:cs="Times New Roman"/>
          <w:b/>
          <w:bCs/>
          <w:color w:val="auto"/>
          <w:sz w:val="32"/>
          <w:szCs w:val="32"/>
          <w:highlight w:val="none"/>
        </w:rPr>
        <w:t>住房保障支出</w:t>
      </w:r>
      <w:r>
        <w:rPr>
          <w:rFonts w:hint="eastAsia" w:ascii="Times New Roman" w:hAnsi="Times New Roman" w:eastAsia="仿宋" w:cs="Times New Roman"/>
          <w:b/>
          <w:bCs/>
          <w:color w:val="auto"/>
          <w:sz w:val="32"/>
          <w:szCs w:val="32"/>
          <w:highlight w:val="none"/>
          <w:lang w:val="en-US" w:eastAsia="zh-CN"/>
        </w:rPr>
        <w:t>21.49</w:t>
      </w:r>
      <w:r>
        <w:rPr>
          <w:rFonts w:hint="default" w:ascii="Times New Roman" w:hAnsi="Times New Roman" w:eastAsia="仿宋" w:cs="Times New Roman"/>
          <w:color w:val="auto"/>
          <w:sz w:val="32"/>
          <w:szCs w:val="32"/>
          <w:highlight w:val="none"/>
        </w:rPr>
        <w:t>万元，占</w:t>
      </w:r>
      <w:r>
        <w:rPr>
          <w:rFonts w:hint="eastAsia" w:ascii="Times New Roman" w:hAnsi="Times New Roman" w:eastAsia="仿宋" w:cs="Times New Roman"/>
          <w:color w:val="auto"/>
          <w:sz w:val="32"/>
          <w:szCs w:val="32"/>
          <w:highlight w:val="none"/>
          <w:lang w:val="en-US" w:eastAsia="zh-CN"/>
        </w:rPr>
        <w:t>7.22</w:t>
      </w:r>
      <w:r>
        <w:rPr>
          <w:rFonts w:hint="default" w:ascii="Times New Roman" w:hAnsi="Times New Roman" w:eastAsia="仿宋" w:cs="Times New Roman"/>
          <w:color w:val="auto"/>
          <w:sz w:val="32"/>
          <w:szCs w:val="32"/>
          <w:highlight w:val="none"/>
        </w:rPr>
        <w:t>%:</w:t>
      </w:r>
      <w:r>
        <w:rPr>
          <w:rFonts w:hint="default" w:ascii="Times New Roman" w:hAnsi="Times New Roman" w:eastAsia="仿宋" w:cs="Times New Roman"/>
          <w:b/>
          <w:bCs/>
          <w:color w:val="auto"/>
          <w:sz w:val="32"/>
          <w:szCs w:val="32"/>
          <w:highlight w:val="none"/>
        </w:rPr>
        <w:t>一般公共服务支出</w:t>
      </w:r>
      <w:r>
        <w:rPr>
          <w:rFonts w:hint="eastAsia" w:ascii="Times New Roman" w:hAnsi="Times New Roman" w:eastAsia="仿宋" w:cs="Times New Roman"/>
          <w:b/>
          <w:bCs/>
          <w:color w:val="auto"/>
          <w:sz w:val="32"/>
          <w:szCs w:val="32"/>
          <w:highlight w:val="none"/>
          <w:lang w:val="en-US" w:eastAsia="zh-CN"/>
        </w:rPr>
        <w:t>223.79</w:t>
      </w:r>
      <w:r>
        <w:rPr>
          <w:rFonts w:hint="default" w:ascii="Times New Roman" w:hAnsi="Times New Roman" w:eastAsia="仿宋" w:cs="Times New Roman"/>
          <w:color w:val="auto"/>
          <w:sz w:val="32"/>
          <w:szCs w:val="32"/>
          <w:highlight w:val="none"/>
        </w:rPr>
        <w:t>万元，占</w:t>
      </w:r>
      <w:r>
        <w:rPr>
          <w:rFonts w:hint="default" w:ascii="Times New Roman" w:hAnsi="Times New Roman" w:eastAsia="仿宋" w:cs="Times New Roman"/>
          <w:b/>
          <w:bCs/>
          <w:color w:val="auto"/>
          <w:sz w:val="32"/>
          <w:szCs w:val="32"/>
          <w:highlight w:val="none"/>
          <w:lang w:val="en-US" w:eastAsia="zh-CN"/>
        </w:rPr>
        <w:t>75.</w:t>
      </w:r>
      <w:r>
        <w:rPr>
          <w:rFonts w:hint="eastAsia" w:ascii="Times New Roman" w:hAnsi="Times New Roman" w:eastAsia="仿宋" w:cs="Times New Roman"/>
          <w:b/>
          <w:bCs/>
          <w:color w:val="auto"/>
          <w:sz w:val="32"/>
          <w:szCs w:val="32"/>
          <w:highlight w:val="none"/>
          <w:lang w:val="en-US" w:eastAsia="zh-CN"/>
        </w:rPr>
        <w:t>17</w:t>
      </w:r>
      <w:r>
        <w:rPr>
          <w:rFonts w:hint="default" w:ascii="Times New Roman" w:hAnsi="Times New Roman" w:eastAsia="仿宋" w:cs="Times New Roman"/>
          <w:color w:val="auto"/>
          <w:sz w:val="32"/>
          <w:szCs w:val="32"/>
          <w:highlight w:val="none"/>
        </w:rPr>
        <w:t>%</w:t>
      </w:r>
      <w:r>
        <w:rPr>
          <w:rFonts w:hint="default" w:ascii="Times New Roman" w:hAnsi="Times New Roman" w:eastAsia="仿宋" w:cs="Times New Roman"/>
          <w:color w:val="auto"/>
          <w:sz w:val="32"/>
          <w:szCs w:val="32"/>
          <w:highlight w:val="none"/>
          <w:lang w:eastAsia="zh-CN"/>
        </w:rPr>
        <w:t>。</w:t>
      </w:r>
    </w:p>
    <w:p w14:paraId="2203FB69">
      <w:pPr>
        <w:spacing w:line="600" w:lineRule="exact"/>
        <w:ind w:firstLine="640" w:firstLineChars="200"/>
        <w:jc w:val="center"/>
        <w:rPr>
          <w:rFonts w:ascii="仿宋" w:hAnsi="仿宋" w:eastAsia="仿宋"/>
          <w:color w:val="auto"/>
          <w:sz w:val="32"/>
          <w:szCs w:val="32"/>
          <w:highlight w:val="none"/>
        </w:rPr>
      </w:pPr>
      <w:r>
        <w:rPr>
          <w:rFonts w:hint="eastAsia" w:ascii="仿宋" w:hAnsi="仿宋" w:eastAsia="仿宋"/>
          <w:color w:val="auto"/>
          <w:sz w:val="32"/>
          <w:szCs w:val="32"/>
          <w:highlight w:val="none"/>
          <w:lang w:eastAsia="zh-CN"/>
        </w:rPr>
        <w:drawing>
          <wp:anchor distT="0" distB="0" distL="114300" distR="114300" simplePos="0" relativeHeight="251664384" behindDoc="0" locked="0" layoutInCell="1" allowOverlap="1">
            <wp:simplePos x="0" y="0"/>
            <wp:positionH relativeFrom="column">
              <wp:posOffset>659130</wp:posOffset>
            </wp:positionH>
            <wp:positionV relativeFrom="line">
              <wp:posOffset>451485</wp:posOffset>
            </wp:positionV>
            <wp:extent cx="3813810" cy="2159635"/>
            <wp:effectExtent l="5080" t="4445" r="10160" b="7620"/>
            <wp:wrapTopAndBottom/>
            <wp:docPr id="23" name="图表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r>
        <w:rPr>
          <w:rFonts w:hint="eastAsia" w:ascii="仿宋" w:hAnsi="仿宋" w:eastAsia="仿宋"/>
          <w:color w:val="auto"/>
          <w:sz w:val="32"/>
          <w:szCs w:val="32"/>
          <w:highlight w:val="none"/>
        </w:rPr>
        <w:t>（图6：一般公共预算财政拨款支出决算结构）</w:t>
      </w:r>
    </w:p>
    <w:p w14:paraId="306B3CB0">
      <w:pPr>
        <w:spacing w:line="600" w:lineRule="exact"/>
        <w:ind w:firstLine="640" w:firstLineChars="200"/>
        <w:rPr>
          <w:rFonts w:ascii="仿宋" w:hAnsi="仿宋" w:eastAsia="仿宋"/>
          <w:color w:val="auto"/>
          <w:sz w:val="32"/>
          <w:szCs w:val="32"/>
          <w:highlight w:val="none"/>
        </w:rPr>
      </w:pPr>
    </w:p>
    <w:p w14:paraId="7BEA98B6">
      <w:pPr>
        <w:spacing w:line="600" w:lineRule="exact"/>
        <w:ind w:firstLine="643" w:firstLineChars="200"/>
        <w:outlineLvl w:val="2"/>
        <w:rPr>
          <w:rFonts w:ascii="仿宋" w:hAnsi="仿宋" w:eastAsia="仿宋"/>
          <w:b/>
          <w:color w:val="auto"/>
          <w:sz w:val="32"/>
          <w:szCs w:val="32"/>
          <w:highlight w:val="none"/>
        </w:rPr>
      </w:pPr>
      <w:r>
        <w:rPr>
          <w:rFonts w:hint="eastAsia" w:ascii="仿宋" w:hAnsi="仿宋" w:eastAsia="仿宋"/>
          <w:b/>
          <w:color w:val="auto"/>
          <w:sz w:val="32"/>
          <w:szCs w:val="32"/>
          <w:highlight w:val="none"/>
        </w:rPr>
        <w:t>（三）一般公共预算财政拨款支出决算具体情况</w:t>
      </w:r>
    </w:p>
    <w:p w14:paraId="2834F671">
      <w:pPr>
        <w:spacing w:line="600" w:lineRule="exact"/>
        <w:ind w:firstLine="643" w:firstLineChars="200"/>
        <w:outlineLvl w:val="1"/>
        <w:rPr>
          <w:rFonts w:ascii="仿宋" w:hAnsi="仿宋" w:eastAsia="仿宋"/>
          <w:color w:val="auto"/>
          <w:sz w:val="32"/>
          <w:szCs w:val="32"/>
          <w:highlight w:val="none"/>
        </w:rPr>
      </w:pPr>
      <w:bookmarkStart w:id="30" w:name="_Toc16222"/>
      <w:r>
        <w:rPr>
          <w:rFonts w:hint="eastAsia" w:ascii="仿宋" w:hAnsi="仿宋" w:eastAsia="仿宋"/>
          <w:b/>
          <w:color w:val="auto"/>
          <w:sz w:val="32"/>
          <w:szCs w:val="32"/>
          <w:highlight w:val="none"/>
          <w:lang w:eastAsia="zh-CN"/>
        </w:rPr>
        <w:t>202</w:t>
      </w:r>
      <w:r>
        <w:rPr>
          <w:rFonts w:hint="eastAsia" w:ascii="仿宋" w:hAnsi="仿宋" w:eastAsia="仿宋"/>
          <w:b/>
          <w:color w:val="auto"/>
          <w:sz w:val="32"/>
          <w:szCs w:val="32"/>
          <w:highlight w:val="none"/>
          <w:lang w:val="en-US" w:eastAsia="zh-CN"/>
        </w:rPr>
        <w:t>5</w:t>
      </w:r>
      <w:r>
        <w:rPr>
          <w:rFonts w:hint="eastAsia" w:ascii="仿宋" w:hAnsi="仿宋" w:eastAsia="仿宋"/>
          <w:b/>
          <w:color w:val="auto"/>
          <w:sz w:val="32"/>
          <w:szCs w:val="32"/>
          <w:highlight w:val="none"/>
        </w:rPr>
        <w:t>年</w:t>
      </w:r>
      <w:r>
        <w:rPr>
          <w:rFonts w:hint="eastAsia" w:ascii="仿宋" w:hAnsi="仿宋" w:eastAsia="仿宋"/>
          <w:b/>
          <w:color w:val="auto"/>
          <w:sz w:val="32"/>
          <w:szCs w:val="32"/>
          <w:highlight w:val="none"/>
          <w:lang w:eastAsia="zh-CN"/>
        </w:rPr>
        <w:t>度一</w:t>
      </w:r>
      <w:r>
        <w:rPr>
          <w:rFonts w:hint="eastAsia" w:ascii="仿宋" w:hAnsi="仿宋" w:eastAsia="仿宋"/>
          <w:b/>
          <w:color w:val="auto"/>
          <w:sz w:val="32"/>
          <w:szCs w:val="32"/>
          <w:highlight w:val="none"/>
        </w:rPr>
        <w:t>般公共预算支出决算数为</w:t>
      </w:r>
      <w:r>
        <w:rPr>
          <w:rFonts w:hint="eastAsia" w:ascii="仿宋" w:hAnsi="仿宋" w:eastAsia="仿宋"/>
          <w:b/>
          <w:bCs/>
          <w:color w:val="auto"/>
          <w:sz w:val="32"/>
          <w:szCs w:val="32"/>
          <w:highlight w:val="none"/>
          <w:lang w:val="en-US" w:eastAsia="zh-CN"/>
        </w:rPr>
        <w:t>297.72万元</w:t>
      </w:r>
      <w:r>
        <w:rPr>
          <w:rFonts w:hint="eastAsia" w:ascii="仿宋" w:hAnsi="仿宋" w:eastAsia="仿宋"/>
          <w:color w:val="auto"/>
          <w:sz w:val="32"/>
          <w:szCs w:val="32"/>
          <w:highlight w:val="none"/>
        </w:rPr>
        <w:t>，</w:t>
      </w:r>
      <w:r>
        <w:rPr>
          <w:rStyle w:val="17"/>
          <w:rFonts w:hint="eastAsia" w:ascii="仿宋" w:hAnsi="仿宋" w:eastAsia="仿宋"/>
          <w:bCs/>
          <w:color w:val="auto"/>
          <w:sz w:val="32"/>
          <w:szCs w:val="32"/>
          <w:highlight w:val="none"/>
        </w:rPr>
        <w:t>完成预算</w:t>
      </w:r>
      <w:r>
        <w:rPr>
          <w:rStyle w:val="17"/>
          <w:rFonts w:hint="eastAsia" w:ascii="仿宋" w:hAnsi="仿宋" w:eastAsia="仿宋"/>
          <w:bCs/>
          <w:color w:val="auto"/>
          <w:sz w:val="32"/>
          <w:szCs w:val="32"/>
          <w:highlight w:val="none"/>
          <w:lang w:val="en-US" w:eastAsia="zh-CN"/>
        </w:rPr>
        <w:t>100</w:t>
      </w:r>
      <w:r>
        <w:rPr>
          <w:rStyle w:val="17"/>
          <w:rFonts w:ascii="仿宋" w:hAnsi="仿宋" w:eastAsia="仿宋"/>
          <w:bCs/>
          <w:color w:val="auto"/>
          <w:sz w:val="32"/>
          <w:szCs w:val="32"/>
          <w:highlight w:val="none"/>
        </w:rPr>
        <w:t>%</w:t>
      </w:r>
      <w:r>
        <w:rPr>
          <w:rStyle w:val="17"/>
          <w:rFonts w:hint="eastAsia" w:ascii="仿宋" w:hAnsi="仿宋" w:eastAsia="仿宋"/>
          <w:bCs/>
          <w:color w:val="auto"/>
          <w:sz w:val="32"/>
          <w:szCs w:val="32"/>
          <w:highlight w:val="none"/>
        </w:rPr>
        <w:t>。其中：</w:t>
      </w:r>
      <w:bookmarkEnd w:id="30"/>
    </w:p>
    <w:p w14:paraId="1778FC77">
      <w:pPr>
        <w:ind w:firstLine="643" w:firstLineChars="200"/>
        <w:rPr>
          <w:rStyle w:val="17"/>
          <w:rFonts w:ascii="仿宋" w:hAnsi="仿宋" w:eastAsia="仿宋"/>
          <w:bCs/>
          <w:color w:val="auto"/>
          <w:sz w:val="32"/>
          <w:szCs w:val="32"/>
          <w:highlight w:val="none"/>
        </w:rPr>
      </w:pPr>
      <w:r>
        <w:rPr>
          <w:rStyle w:val="17"/>
          <w:rFonts w:hint="eastAsia" w:ascii="仿宋" w:hAnsi="仿宋" w:eastAsia="仿宋"/>
          <w:bCs/>
          <w:color w:val="auto"/>
          <w:sz w:val="32"/>
          <w:szCs w:val="32"/>
          <w:highlight w:val="none"/>
          <w:lang w:val="en-US" w:eastAsia="zh-CN"/>
        </w:rPr>
        <w:t>1</w:t>
      </w:r>
      <w:r>
        <w:rPr>
          <w:rStyle w:val="17"/>
          <w:rFonts w:ascii="仿宋" w:hAnsi="仿宋" w:eastAsia="仿宋"/>
          <w:bCs/>
          <w:color w:val="auto"/>
          <w:sz w:val="32"/>
          <w:szCs w:val="32"/>
          <w:highlight w:val="none"/>
        </w:rPr>
        <w:t>.</w:t>
      </w:r>
      <w:r>
        <w:rPr>
          <w:rStyle w:val="17"/>
          <w:rFonts w:hint="eastAsia" w:ascii="仿宋" w:hAnsi="仿宋" w:eastAsia="仿宋"/>
          <w:bCs/>
          <w:color w:val="000000"/>
          <w:sz w:val="32"/>
          <w:szCs w:val="32"/>
        </w:rPr>
        <w:t>一般公共服务（</w:t>
      </w:r>
      <w:r>
        <w:rPr>
          <w:rStyle w:val="17"/>
          <w:rFonts w:hint="eastAsia" w:ascii="仿宋" w:hAnsi="仿宋" w:eastAsia="仿宋"/>
          <w:bCs/>
          <w:color w:val="000000"/>
          <w:sz w:val="32"/>
          <w:szCs w:val="32"/>
          <w:lang w:val="en-US" w:eastAsia="zh-CN"/>
        </w:rPr>
        <w:t>201</w:t>
      </w:r>
      <w:r>
        <w:rPr>
          <w:rStyle w:val="17"/>
          <w:rFonts w:hint="eastAsia" w:ascii="仿宋" w:hAnsi="仿宋" w:eastAsia="仿宋"/>
          <w:bCs/>
          <w:color w:val="000000"/>
          <w:sz w:val="32"/>
          <w:szCs w:val="32"/>
        </w:rPr>
        <w:t>）</w:t>
      </w:r>
      <w:r>
        <w:rPr>
          <w:rStyle w:val="17"/>
          <w:rFonts w:hint="eastAsia" w:ascii="仿宋" w:hAnsi="仿宋" w:eastAsia="仿宋"/>
          <w:bCs/>
          <w:color w:val="000000"/>
          <w:sz w:val="32"/>
          <w:szCs w:val="32"/>
          <w:lang w:val="en-US" w:eastAsia="zh-CN"/>
        </w:rPr>
        <w:t>人大事务</w:t>
      </w:r>
      <w:r>
        <w:rPr>
          <w:rStyle w:val="17"/>
          <w:rFonts w:hint="eastAsia" w:ascii="仿宋" w:hAnsi="仿宋" w:eastAsia="仿宋"/>
          <w:bCs/>
          <w:color w:val="000000"/>
          <w:sz w:val="32"/>
          <w:szCs w:val="32"/>
        </w:rPr>
        <w:t>（</w:t>
      </w:r>
      <w:r>
        <w:rPr>
          <w:rStyle w:val="17"/>
          <w:rFonts w:hint="eastAsia" w:ascii="仿宋" w:hAnsi="仿宋" w:eastAsia="仿宋"/>
          <w:bCs/>
          <w:color w:val="000000"/>
          <w:sz w:val="32"/>
          <w:szCs w:val="32"/>
          <w:lang w:val="en-US" w:eastAsia="zh-CN"/>
        </w:rPr>
        <w:t>01</w:t>
      </w:r>
      <w:r>
        <w:rPr>
          <w:rStyle w:val="17"/>
          <w:rFonts w:hint="eastAsia" w:ascii="仿宋" w:hAnsi="仿宋" w:eastAsia="仿宋"/>
          <w:bCs/>
          <w:color w:val="000000"/>
          <w:sz w:val="32"/>
          <w:szCs w:val="32"/>
        </w:rPr>
        <w:t>）</w:t>
      </w:r>
      <w:r>
        <w:rPr>
          <w:rStyle w:val="17"/>
          <w:rFonts w:hint="eastAsia" w:ascii="仿宋" w:hAnsi="仿宋" w:eastAsia="仿宋"/>
          <w:bCs/>
          <w:color w:val="000000"/>
          <w:sz w:val="32"/>
          <w:szCs w:val="32"/>
          <w:lang w:val="en-US" w:eastAsia="zh-CN"/>
        </w:rPr>
        <w:t>事业运行</w:t>
      </w:r>
      <w:r>
        <w:rPr>
          <w:rStyle w:val="17"/>
          <w:rFonts w:hint="eastAsia" w:ascii="仿宋" w:hAnsi="仿宋" w:eastAsia="仿宋"/>
          <w:bCs/>
          <w:color w:val="000000"/>
          <w:sz w:val="32"/>
          <w:szCs w:val="32"/>
        </w:rPr>
        <w:t>（</w:t>
      </w:r>
      <w:r>
        <w:rPr>
          <w:rStyle w:val="17"/>
          <w:rFonts w:hint="eastAsia" w:ascii="仿宋" w:hAnsi="仿宋" w:eastAsia="仿宋"/>
          <w:bCs/>
          <w:color w:val="000000"/>
          <w:sz w:val="32"/>
          <w:szCs w:val="32"/>
          <w:lang w:val="en-US" w:eastAsia="zh-CN"/>
        </w:rPr>
        <w:t>50</w:t>
      </w:r>
      <w:r>
        <w:rPr>
          <w:rStyle w:val="17"/>
          <w:rFonts w:hint="eastAsia" w:ascii="仿宋" w:hAnsi="仿宋" w:eastAsia="仿宋"/>
          <w:bCs/>
          <w:color w:val="000000"/>
          <w:sz w:val="32"/>
          <w:szCs w:val="32"/>
        </w:rPr>
        <w:t>）</w:t>
      </w:r>
      <w:r>
        <w:rPr>
          <w:rStyle w:val="17"/>
          <w:rFonts w:ascii="仿宋" w:hAnsi="仿宋" w:eastAsia="仿宋"/>
          <w:bCs/>
          <w:color w:val="000000"/>
          <w:sz w:val="32"/>
          <w:szCs w:val="32"/>
        </w:rPr>
        <w:t>:</w:t>
      </w:r>
      <w:r>
        <w:rPr>
          <w:rStyle w:val="17"/>
          <w:rFonts w:ascii="仿宋" w:hAnsi="仿宋" w:eastAsia="仿宋"/>
          <w:b w:val="0"/>
          <w:bCs/>
          <w:color w:val="000000"/>
          <w:sz w:val="32"/>
          <w:szCs w:val="32"/>
        </w:rPr>
        <w:t xml:space="preserve"> </w:t>
      </w:r>
      <w:r>
        <w:rPr>
          <w:rStyle w:val="17"/>
          <w:rFonts w:hint="eastAsia" w:ascii="仿宋" w:hAnsi="仿宋" w:eastAsia="仿宋"/>
          <w:b w:val="0"/>
          <w:bCs/>
          <w:color w:val="000000"/>
          <w:sz w:val="32"/>
          <w:szCs w:val="32"/>
        </w:rPr>
        <w:t>支出决算为</w:t>
      </w:r>
      <w:r>
        <w:rPr>
          <w:rStyle w:val="17"/>
          <w:rFonts w:hint="eastAsia" w:ascii="仿宋" w:hAnsi="仿宋" w:eastAsia="仿宋" w:cs="仿宋"/>
          <w:b/>
          <w:bCs w:val="0"/>
          <w:color w:val="000000"/>
          <w:sz w:val="32"/>
          <w:szCs w:val="32"/>
          <w:lang w:val="en-US" w:eastAsia="zh-CN"/>
        </w:rPr>
        <w:t>223.79</w:t>
      </w:r>
      <w:r>
        <w:rPr>
          <w:rStyle w:val="17"/>
          <w:rFonts w:hint="default" w:ascii="Times New Roman" w:hAnsi="Times New Roman" w:eastAsia="仿宋" w:cs="Times New Roman"/>
          <w:b w:val="0"/>
          <w:bCs/>
          <w:color w:val="000000"/>
          <w:sz w:val="32"/>
          <w:szCs w:val="32"/>
        </w:rPr>
        <w:t>万元，</w:t>
      </w:r>
      <w:r>
        <w:rPr>
          <w:rStyle w:val="17"/>
          <w:rFonts w:hint="eastAsia" w:ascii="仿宋" w:hAnsi="仿宋" w:eastAsia="仿宋"/>
          <w:b w:val="0"/>
          <w:bCs/>
          <w:color w:val="auto"/>
          <w:sz w:val="32"/>
          <w:szCs w:val="32"/>
          <w:highlight w:val="none"/>
        </w:rPr>
        <w:t>完成预算</w:t>
      </w:r>
      <w:r>
        <w:rPr>
          <w:rStyle w:val="17"/>
          <w:rFonts w:hint="eastAsia" w:ascii="仿宋" w:hAnsi="仿宋" w:eastAsia="仿宋"/>
          <w:b/>
          <w:bCs w:val="0"/>
          <w:color w:val="auto"/>
          <w:sz w:val="32"/>
          <w:szCs w:val="32"/>
          <w:highlight w:val="none"/>
          <w:lang w:val="en-US" w:eastAsia="zh-CN"/>
        </w:rPr>
        <w:t>100</w:t>
      </w:r>
      <w:r>
        <w:rPr>
          <w:rStyle w:val="17"/>
          <w:rFonts w:ascii="仿宋" w:hAnsi="仿宋" w:eastAsia="仿宋"/>
          <w:b/>
          <w:bCs w:val="0"/>
          <w:color w:val="auto"/>
          <w:sz w:val="32"/>
          <w:szCs w:val="32"/>
          <w:highlight w:val="none"/>
        </w:rPr>
        <w:t>%</w:t>
      </w:r>
    </w:p>
    <w:p w14:paraId="3E55D659">
      <w:pPr>
        <w:ind w:firstLine="643" w:firstLineChars="200"/>
        <w:rPr>
          <w:rFonts w:ascii="仿宋" w:hAnsi="仿宋" w:eastAsia="仿宋"/>
          <w:b/>
          <w:color w:val="auto"/>
          <w:sz w:val="32"/>
          <w:szCs w:val="32"/>
          <w:highlight w:val="none"/>
        </w:rPr>
      </w:pPr>
      <w:r>
        <w:rPr>
          <w:rStyle w:val="17"/>
          <w:rFonts w:hint="eastAsia" w:ascii="仿宋" w:hAnsi="仿宋" w:eastAsia="仿宋"/>
          <w:bCs/>
          <w:color w:val="auto"/>
          <w:sz w:val="32"/>
          <w:szCs w:val="32"/>
          <w:highlight w:val="none"/>
          <w:lang w:val="en-US" w:eastAsia="zh-CN"/>
        </w:rPr>
        <w:t>2.</w:t>
      </w:r>
      <w:r>
        <w:rPr>
          <w:rStyle w:val="17"/>
          <w:rFonts w:hint="eastAsia" w:ascii="仿宋" w:hAnsi="仿宋" w:eastAsia="仿宋"/>
          <w:bCs/>
          <w:color w:val="auto"/>
          <w:sz w:val="32"/>
          <w:szCs w:val="32"/>
          <w:highlight w:val="none"/>
        </w:rPr>
        <w:t>社会保障和就业（</w:t>
      </w:r>
      <w:r>
        <w:rPr>
          <w:rStyle w:val="17"/>
          <w:rFonts w:hint="eastAsia" w:ascii="仿宋" w:hAnsi="仿宋" w:eastAsia="仿宋"/>
          <w:bCs/>
          <w:color w:val="auto"/>
          <w:sz w:val="32"/>
          <w:szCs w:val="32"/>
          <w:highlight w:val="none"/>
          <w:lang w:val="en-US" w:eastAsia="zh-CN"/>
        </w:rPr>
        <w:t>208</w:t>
      </w:r>
      <w:r>
        <w:rPr>
          <w:rStyle w:val="17"/>
          <w:rFonts w:hint="eastAsia" w:ascii="仿宋" w:hAnsi="仿宋" w:eastAsia="仿宋"/>
          <w:bCs/>
          <w:color w:val="auto"/>
          <w:sz w:val="32"/>
          <w:szCs w:val="32"/>
          <w:highlight w:val="none"/>
        </w:rPr>
        <w:t>）行政事业单位养老（</w:t>
      </w:r>
      <w:r>
        <w:rPr>
          <w:rStyle w:val="17"/>
          <w:rFonts w:hint="eastAsia" w:ascii="仿宋" w:hAnsi="仿宋" w:eastAsia="仿宋"/>
          <w:bCs/>
          <w:color w:val="auto"/>
          <w:sz w:val="32"/>
          <w:szCs w:val="32"/>
          <w:highlight w:val="none"/>
          <w:lang w:val="en-US" w:eastAsia="zh-CN"/>
        </w:rPr>
        <w:t>05</w:t>
      </w:r>
      <w:r>
        <w:rPr>
          <w:rStyle w:val="17"/>
          <w:rFonts w:hint="eastAsia" w:ascii="仿宋" w:hAnsi="仿宋" w:eastAsia="仿宋"/>
          <w:bCs/>
          <w:color w:val="auto"/>
          <w:sz w:val="32"/>
          <w:szCs w:val="32"/>
          <w:highlight w:val="none"/>
        </w:rPr>
        <w:t>）机关事业单位基本养老保险缴费（</w:t>
      </w:r>
      <w:r>
        <w:rPr>
          <w:rStyle w:val="17"/>
          <w:rFonts w:hint="eastAsia" w:ascii="仿宋" w:hAnsi="仿宋" w:eastAsia="仿宋"/>
          <w:bCs/>
          <w:color w:val="auto"/>
          <w:sz w:val="32"/>
          <w:szCs w:val="32"/>
          <w:highlight w:val="none"/>
          <w:lang w:val="en-US" w:eastAsia="zh-CN"/>
        </w:rPr>
        <w:t>05</w:t>
      </w:r>
      <w:r>
        <w:rPr>
          <w:rStyle w:val="17"/>
          <w:rFonts w:hint="eastAsia" w:ascii="仿宋" w:hAnsi="仿宋" w:eastAsia="仿宋"/>
          <w:bCs/>
          <w:color w:val="auto"/>
          <w:sz w:val="32"/>
          <w:szCs w:val="32"/>
          <w:highlight w:val="none"/>
        </w:rPr>
        <w:t>）</w:t>
      </w:r>
      <w:r>
        <w:rPr>
          <w:rStyle w:val="17"/>
          <w:rFonts w:ascii="仿宋" w:hAnsi="仿宋" w:eastAsia="仿宋"/>
          <w:bCs/>
          <w:color w:val="auto"/>
          <w:sz w:val="32"/>
          <w:szCs w:val="32"/>
          <w:highlight w:val="none"/>
        </w:rPr>
        <w:t>:</w:t>
      </w:r>
      <w:r>
        <w:rPr>
          <w:rStyle w:val="17"/>
          <w:rFonts w:ascii="仿宋" w:hAnsi="仿宋" w:eastAsia="仿宋"/>
          <w:b w:val="0"/>
          <w:bCs/>
          <w:color w:val="auto"/>
          <w:sz w:val="32"/>
          <w:szCs w:val="32"/>
          <w:highlight w:val="none"/>
        </w:rPr>
        <w:t xml:space="preserve"> </w:t>
      </w:r>
      <w:r>
        <w:rPr>
          <w:rStyle w:val="17"/>
          <w:rFonts w:hint="eastAsia" w:ascii="仿宋" w:hAnsi="仿宋" w:eastAsia="仿宋"/>
          <w:b w:val="0"/>
          <w:bCs/>
          <w:color w:val="auto"/>
          <w:sz w:val="32"/>
          <w:szCs w:val="32"/>
          <w:highlight w:val="none"/>
        </w:rPr>
        <w:t>支出决算为</w:t>
      </w:r>
      <w:r>
        <w:rPr>
          <w:rStyle w:val="17"/>
          <w:rFonts w:hint="eastAsia" w:ascii="仿宋" w:hAnsi="仿宋" w:eastAsia="仿宋"/>
          <w:b/>
          <w:bCs w:val="0"/>
          <w:color w:val="auto"/>
          <w:sz w:val="32"/>
          <w:szCs w:val="32"/>
          <w:highlight w:val="none"/>
          <w:lang w:val="en-US" w:eastAsia="zh-CN"/>
        </w:rPr>
        <w:t>24.81</w:t>
      </w:r>
      <w:r>
        <w:rPr>
          <w:rStyle w:val="17"/>
          <w:rFonts w:hint="eastAsia" w:ascii="仿宋" w:hAnsi="仿宋" w:eastAsia="仿宋"/>
          <w:b/>
          <w:bCs w:val="0"/>
          <w:color w:val="auto"/>
          <w:sz w:val="32"/>
          <w:szCs w:val="32"/>
          <w:highlight w:val="none"/>
        </w:rPr>
        <w:t>万元</w:t>
      </w:r>
      <w:r>
        <w:rPr>
          <w:rStyle w:val="17"/>
          <w:rFonts w:hint="eastAsia" w:ascii="仿宋" w:hAnsi="仿宋" w:eastAsia="仿宋"/>
          <w:b w:val="0"/>
          <w:bCs/>
          <w:color w:val="auto"/>
          <w:sz w:val="32"/>
          <w:szCs w:val="32"/>
          <w:highlight w:val="none"/>
        </w:rPr>
        <w:t>，完成预算</w:t>
      </w:r>
      <w:r>
        <w:rPr>
          <w:rStyle w:val="17"/>
          <w:rFonts w:hint="eastAsia" w:ascii="仿宋" w:hAnsi="仿宋" w:eastAsia="仿宋"/>
          <w:b/>
          <w:bCs w:val="0"/>
          <w:color w:val="auto"/>
          <w:sz w:val="32"/>
          <w:szCs w:val="32"/>
          <w:highlight w:val="none"/>
          <w:lang w:val="en-US" w:eastAsia="zh-CN"/>
        </w:rPr>
        <w:t>100%</w:t>
      </w:r>
      <w:r>
        <w:rPr>
          <w:rStyle w:val="17"/>
          <w:rFonts w:hint="eastAsia" w:ascii="仿宋" w:hAnsi="仿宋" w:eastAsia="仿宋" w:cstheme="minorBidi"/>
          <w:b w:val="0"/>
          <w:bCs w:val="0"/>
          <w:color w:val="auto"/>
          <w:sz w:val="32"/>
          <w:szCs w:val="32"/>
          <w:highlight w:val="none"/>
          <w:lang w:val="en-US" w:eastAsia="zh-CN"/>
        </w:rPr>
        <w:t>。</w:t>
      </w:r>
    </w:p>
    <w:p w14:paraId="6B156EF8">
      <w:pPr>
        <w:spacing w:line="600" w:lineRule="exact"/>
        <w:ind w:firstLine="643" w:firstLineChars="200"/>
        <w:rPr>
          <w:rFonts w:ascii="仿宋" w:hAnsi="仿宋" w:eastAsia="仿宋"/>
          <w:b/>
          <w:color w:val="auto"/>
          <w:sz w:val="32"/>
          <w:szCs w:val="32"/>
          <w:highlight w:val="none"/>
        </w:rPr>
      </w:pPr>
      <w:r>
        <w:rPr>
          <w:rStyle w:val="17"/>
          <w:rFonts w:hint="eastAsia" w:ascii="仿宋" w:hAnsi="仿宋" w:eastAsia="仿宋"/>
          <w:bCs/>
          <w:color w:val="auto"/>
          <w:sz w:val="32"/>
          <w:szCs w:val="32"/>
          <w:highlight w:val="none"/>
          <w:lang w:val="en-US" w:eastAsia="zh-CN"/>
        </w:rPr>
        <w:t>3</w:t>
      </w:r>
      <w:r>
        <w:rPr>
          <w:rStyle w:val="17"/>
          <w:rFonts w:ascii="仿宋" w:hAnsi="仿宋" w:eastAsia="仿宋"/>
          <w:bCs/>
          <w:color w:val="auto"/>
          <w:sz w:val="32"/>
          <w:szCs w:val="32"/>
          <w:highlight w:val="none"/>
        </w:rPr>
        <w:t>.</w:t>
      </w:r>
      <w:r>
        <w:rPr>
          <w:rStyle w:val="17"/>
          <w:rFonts w:hint="eastAsia" w:ascii="仿宋" w:hAnsi="仿宋" w:eastAsia="仿宋"/>
          <w:bCs/>
          <w:color w:val="auto"/>
          <w:sz w:val="32"/>
          <w:szCs w:val="32"/>
          <w:highlight w:val="none"/>
        </w:rPr>
        <w:t>社会保障和就业（</w:t>
      </w:r>
      <w:r>
        <w:rPr>
          <w:rStyle w:val="17"/>
          <w:rFonts w:hint="eastAsia" w:ascii="仿宋" w:hAnsi="仿宋" w:eastAsia="仿宋"/>
          <w:bCs/>
          <w:color w:val="auto"/>
          <w:sz w:val="32"/>
          <w:szCs w:val="32"/>
          <w:highlight w:val="none"/>
          <w:lang w:val="en-US" w:eastAsia="zh-CN"/>
        </w:rPr>
        <w:t>208</w:t>
      </w:r>
      <w:r>
        <w:rPr>
          <w:rStyle w:val="17"/>
          <w:rFonts w:hint="eastAsia" w:ascii="仿宋" w:hAnsi="仿宋" w:eastAsia="仿宋"/>
          <w:bCs/>
          <w:color w:val="auto"/>
          <w:sz w:val="32"/>
          <w:szCs w:val="32"/>
          <w:highlight w:val="none"/>
        </w:rPr>
        <w:t>）行政事业单位养老（</w:t>
      </w:r>
      <w:r>
        <w:rPr>
          <w:rStyle w:val="17"/>
          <w:rFonts w:hint="eastAsia" w:ascii="仿宋" w:hAnsi="仿宋" w:eastAsia="仿宋"/>
          <w:bCs/>
          <w:color w:val="auto"/>
          <w:sz w:val="32"/>
          <w:szCs w:val="32"/>
          <w:highlight w:val="none"/>
          <w:lang w:val="en-US" w:eastAsia="zh-CN"/>
        </w:rPr>
        <w:t>05</w:t>
      </w:r>
      <w:r>
        <w:rPr>
          <w:rStyle w:val="17"/>
          <w:rFonts w:hint="eastAsia" w:ascii="仿宋" w:hAnsi="仿宋" w:eastAsia="仿宋"/>
          <w:bCs/>
          <w:color w:val="auto"/>
          <w:sz w:val="32"/>
          <w:szCs w:val="32"/>
          <w:highlight w:val="none"/>
        </w:rPr>
        <w:t>）机关事业单位职业年金缴费（</w:t>
      </w:r>
      <w:r>
        <w:rPr>
          <w:rStyle w:val="17"/>
          <w:rFonts w:hint="eastAsia" w:ascii="仿宋" w:hAnsi="仿宋" w:eastAsia="仿宋"/>
          <w:bCs/>
          <w:color w:val="auto"/>
          <w:sz w:val="32"/>
          <w:szCs w:val="32"/>
          <w:highlight w:val="none"/>
          <w:lang w:val="en-US" w:eastAsia="zh-CN"/>
        </w:rPr>
        <w:t>06</w:t>
      </w:r>
      <w:r>
        <w:rPr>
          <w:rStyle w:val="17"/>
          <w:rFonts w:hint="eastAsia" w:ascii="仿宋" w:hAnsi="仿宋" w:eastAsia="仿宋"/>
          <w:bCs/>
          <w:color w:val="auto"/>
          <w:sz w:val="32"/>
          <w:szCs w:val="32"/>
          <w:highlight w:val="none"/>
        </w:rPr>
        <w:t>）</w:t>
      </w:r>
      <w:r>
        <w:rPr>
          <w:rStyle w:val="17"/>
          <w:rFonts w:ascii="仿宋" w:hAnsi="仿宋" w:eastAsia="仿宋"/>
          <w:bCs/>
          <w:color w:val="auto"/>
          <w:sz w:val="32"/>
          <w:szCs w:val="32"/>
          <w:highlight w:val="none"/>
        </w:rPr>
        <w:t>:</w:t>
      </w:r>
      <w:r>
        <w:rPr>
          <w:rStyle w:val="17"/>
          <w:rFonts w:hint="eastAsia" w:ascii="仿宋" w:hAnsi="仿宋" w:eastAsia="仿宋"/>
          <w:b w:val="0"/>
          <w:bCs/>
          <w:color w:val="auto"/>
          <w:sz w:val="32"/>
          <w:szCs w:val="32"/>
          <w:highlight w:val="none"/>
        </w:rPr>
        <w:t>支出决算为</w:t>
      </w:r>
      <w:r>
        <w:rPr>
          <w:rStyle w:val="17"/>
          <w:rFonts w:hint="eastAsia" w:ascii="仿宋" w:hAnsi="仿宋" w:eastAsia="仿宋"/>
          <w:b/>
          <w:bCs w:val="0"/>
          <w:color w:val="auto"/>
          <w:sz w:val="32"/>
          <w:szCs w:val="32"/>
          <w:highlight w:val="none"/>
          <w:lang w:val="en-US" w:eastAsia="zh-CN"/>
        </w:rPr>
        <w:t>12.40</w:t>
      </w:r>
      <w:r>
        <w:rPr>
          <w:rStyle w:val="17"/>
          <w:rFonts w:hint="eastAsia" w:ascii="仿宋" w:hAnsi="仿宋" w:eastAsia="仿宋"/>
          <w:b/>
          <w:bCs w:val="0"/>
          <w:color w:val="auto"/>
          <w:sz w:val="32"/>
          <w:szCs w:val="32"/>
          <w:highlight w:val="none"/>
        </w:rPr>
        <w:t>万元</w:t>
      </w:r>
      <w:r>
        <w:rPr>
          <w:rStyle w:val="17"/>
          <w:rFonts w:hint="eastAsia" w:ascii="仿宋" w:hAnsi="仿宋" w:eastAsia="仿宋"/>
          <w:b w:val="0"/>
          <w:bCs/>
          <w:color w:val="auto"/>
          <w:sz w:val="32"/>
          <w:szCs w:val="32"/>
          <w:highlight w:val="none"/>
        </w:rPr>
        <w:t>，完成预算</w:t>
      </w:r>
      <w:r>
        <w:rPr>
          <w:rStyle w:val="17"/>
          <w:rFonts w:hint="eastAsia" w:ascii="仿宋" w:hAnsi="仿宋" w:eastAsia="仿宋"/>
          <w:b/>
          <w:bCs w:val="0"/>
          <w:color w:val="auto"/>
          <w:sz w:val="32"/>
          <w:szCs w:val="32"/>
          <w:highlight w:val="none"/>
          <w:lang w:val="en-US" w:eastAsia="zh-CN"/>
        </w:rPr>
        <w:t>100</w:t>
      </w:r>
      <w:r>
        <w:rPr>
          <w:rStyle w:val="17"/>
          <w:rFonts w:ascii="仿宋" w:hAnsi="仿宋" w:eastAsia="仿宋"/>
          <w:b/>
          <w:bCs w:val="0"/>
          <w:color w:val="auto"/>
          <w:sz w:val="32"/>
          <w:szCs w:val="32"/>
          <w:highlight w:val="none"/>
        </w:rPr>
        <w:t>%</w:t>
      </w:r>
      <w:r>
        <w:rPr>
          <w:rStyle w:val="17"/>
          <w:rFonts w:hint="eastAsia" w:ascii="仿宋" w:hAnsi="仿宋" w:eastAsia="仿宋"/>
          <w:b w:val="0"/>
          <w:bCs/>
          <w:color w:val="auto"/>
          <w:sz w:val="32"/>
          <w:szCs w:val="32"/>
          <w:highlight w:val="none"/>
        </w:rPr>
        <w:t>。</w:t>
      </w:r>
    </w:p>
    <w:p w14:paraId="5463E298">
      <w:pPr>
        <w:spacing w:line="600" w:lineRule="exact"/>
        <w:ind w:firstLine="643" w:firstLineChars="200"/>
        <w:rPr>
          <w:rStyle w:val="17"/>
          <w:rFonts w:hint="eastAsia" w:ascii="仿宋" w:hAnsi="仿宋" w:eastAsia="仿宋"/>
          <w:b w:val="0"/>
          <w:bCs/>
          <w:color w:val="auto"/>
          <w:sz w:val="32"/>
          <w:szCs w:val="32"/>
          <w:highlight w:val="none"/>
        </w:rPr>
      </w:pPr>
      <w:r>
        <w:rPr>
          <w:rStyle w:val="17"/>
          <w:rFonts w:hint="eastAsia" w:ascii="仿宋" w:hAnsi="仿宋" w:eastAsia="仿宋"/>
          <w:bCs/>
          <w:color w:val="auto"/>
          <w:sz w:val="32"/>
          <w:szCs w:val="32"/>
          <w:highlight w:val="none"/>
          <w:lang w:val="en-US" w:eastAsia="zh-CN"/>
        </w:rPr>
        <w:t>4</w:t>
      </w:r>
      <w:r>
        <w:rPr>
          <w:rStyle w:val="17"/>
          <w:rFonts w:ascii="仿宋" w:hAnsi="仿宋" w:eastAsia="仿宋"/>
          <w:bCs/>
          <w:color w:val="auto"/>
          <w:sz w:val="32"/>
          <w:szCs w:val="32"/>
          <w:highlight w:val="none"/>
        </w:rPr>
        <w:t>.</w:t>
      </w:r>
      <w:r>
        <w:rPr>
          <w:rStyle w:val="17"/>
          <w:rFonts w:hint="eastAsia" w:ascii="仿宋" w:hAnsi="仿宋" w:eastAsia="仿宋"/>
          <w:bCs/>
          <w:color w:val="auto"/>
          <w:sz w:val="32"/>
          <w:szCs w:val="32"/>
          <w:highlight w:val="none"/>
        </w:rPr>
        <w:t>卫生健康（</w:t>
      </w:r>
      <w:r>
        <w:rPr>
          <w:rStyle w:val="17"/>
          <w:rFonts w:hint="eastAsia" w:ascii="仿宋" w:hAnsi="仿宋" w:eastAsia="仿宋"/>
          <w:bCs/>
          <w:color w:val="auto"/>
          <w:sz w:val="32"/>
          <w:szCs w:val="32"/>
          <w:highlight w:val="none"/>
          <w:lang w:val="en-US" w:eastAsia="zh-CN"/>
        </w:rPr>
        <w:t>210</w:t>
      </w:r>
      <w:r>
        <w:rPr>
          <w:rStyle w:val="17"/>
          <w:rFonts w:hint="eastAsia" w:ascii="仿宋" w:hAnsi="仿宋" w:eastAsia="仿宋"/>
          <w:bCs/>
          <w:color w:val="auto"/>
          <w:sz w:val="32"/>
          <w:szCs w:val="32"/>
          <w:highlight w:val="none"/>
        </w:rPr>
        <w:t>）行政事业单位医疗（</w:t>
      </w:r>
      <w:r>
        <w:rPr>
          <w:rStyle w:val="17"/>
          <w:rFonts w:hint="eastAsia" w:ascii="仿宋" w:hAnsi="仿宋" w:eastAsia="仿宋"/>
          <w:bCs/>
          <w:color w:val="auto"/>
          <w:sz w:val="32"/>
          <w:szCs w:val="32"/>
          <w:highlight w:val="none"/>
          <w:lang w:val="en-US" w:eastAsia="zh-CN"/>
        </w:rPr>
        <w:t>11</w:t>
      </w:r>
      <w:r>
        <w:rPr>
          <w:rStyle w:val="17"/>
          <w:rFonts w:hint="eastAsia" w:ascii="仿宋" w:hAnsi="仿宋" w:eastAsia="仿宋"/>
          <w:bCs/>
          <w:color w:val="auto"/>
          <w:sz w:val="32"/>
          <w:szCs w:val="32"/>
          <w:highlight w:val="none"/>
        </w:rPr>
        <w:t>）事业单位医疗（</w:t>
      </w:r>
      <w:r>
        <w:rPr>
          <w:rStyle w:val="17"/>
          <w:rFonts w:hint="eastAsia" w:ascii="仿宋" w:hAnsi="仿宋" w:eastAsia="仿宋"/>
          <w:bCs/>
          <w:color w:val="auto"/>
          <w:sz w:val="32"/>
          <w:szCs w:val="32"/>
          <w:highlight w:val="none"/>
          <w:lang w:val="en-US" w:eastAsia="zh-CN"/>
        </w:rPr>
        <w:t>02</w:t>
      </w:r>
      <w:r>
        <w:rPr>
          <w:rStyle w:val="17"/>
          <w:rFonts w:hint="eastAsia" w:ascii="仿宋" w:hAnsi="仿宋" w:eastAsia="仿宋"/>
          <w:bCs/>
          <w:color w:val="auto"/>
          <w:sz w:val="32"/>
          <w:szCs w:val="32"/>
          <w:highlight w:val="none"/>
        </w:rPr>
        <w:t>）</w:t>
      </w:r>
      <w:r>
        <w:rPr>
          <w:rStyle w:val="17"/>
          <w:rFonts w:ascii="仿宋" w:hAnsi="仿宋" w:eastAsia="仿宋"/>
          <w:bCs/>
          <w:color w:val="auto"/>
          <w:sz w:val="32"/>
          <w:szCs w:val="32"/>
          <w:highlight w:val="none"/>
        </w:rPr>
        <w:t>:</w:t>
      </w:r>
      <w:r>
        <w:rPr>
          <w:rStyle w:val="17"/>
          <w:rFonts w:hint="eastAsia" w:ascii="仿宋" w:hAnsi="仿宋" w:eastAsia="仿宋"/>
          <w:b w:val="0"/>
          <w:bCs/>
          <w:color w:val="auto"/>
          <w:sz w:val="32"/>
          <w:szCs w:val="32"/>
          <w:highlight w:val="none"/>
        </w:rPr>
        <w:t>支出决算为</w:t>
      </w:r>
      <w:r>
        <w:rPr>
          <w:rStyle w:val="17"/>
          <w:rFonts w:hint="eastAsia" w:ascii="仿宋" w:hAnsi="仿宋" w:eastAsia="仿宋"/>
          <w:b/>
          <w:bCs w:val="0"/>
          <w:color w:val="auto"/>
          <w:sz w:val="32"/>
          <w:szCs w:val="32"/>
          <w:highlight w:val="none"/>
          <w:lang w:val="en-US" w:eastAsia="zh-CN"/>
        </w:rPr>
        <w:t>12.73</w:t>
      </w:r>
      <w:r>
        <w:rPr>
          <w:rStyle w:val="17"/>
          <w:rFonts w:hint="eastAsia" w:ascii="仿宋" w:hAnsi="仿宋" w:eastAsia="仿宋"/>
          <w:b/>
          <w:bCs w:val="0"/>
          <w:color w:val="auto"/>
          <w:sz w:val="32"/>
          <w:szCs w:val="32"/>
          <w:highlight w:val="none"/>
        </w:rPr>
        <w:t>万元</w:t>
      </w:r>
      <w:r>
        <w:rPr>
          <w:rStyle w:val="17"/>
          <w:rFonts w:hint="eastAsia" w:ascii="仿宋" w:hAnsi="仿宋" w:eastAsia="仿宋"/>
          <w:b w:val="0"/>
          <w:bCs/>
          <w:color w:val="auto"/>
          <w:sz w:val="32"/>
          <w:szCs w:val="32"/>
          <w:highlight w:val="none"/>
        </w:rPr>
        <w:t>，完成预算</w:t>
      </w:r>
      <w:r>
        <w:rPr>
          <w:rStyle w:val="17"/>
          <w:rFonts w:hint="eastAsia" w:ascii="仿宋" w:hAnsi="仿宋" w:eastAsia="仿宋"/>
          <w:b/>
          <w:bCs w:val="0"/>
          <w:color w:val="auto"/>
          <w:sz w:val="32"/>
          <w:szCs w:val="32"/>
          <w:highlight w:val="none"/>
          <w:lang w:val="en-US" w:eastAsia="zh-CN"/>
        </w:rPr>
        <w:t>100</w:t>
      </w:r>
      <w:r>
        <w:rPr>
          <w:rStyle w:val="17"/>
          <w:rFonts w:ascii="仿宋" w:hAnsi="仿宋" w:eastAsia="仿宋"/>
          <w:b/>
          <w:bCs w:val="0"/>
          <w:color w:val="auto"/>
          <w:sz w:val="32"/>
          <w:szCs w:val="32"/>
          <w:highlight w:val="none"/>
        </w:rPr>
        <w:t>%</w:t>
      </w:r>
      <w:r>
        <w:rPr>
          <w:rStyle w:val="17"/>
          <w:rFonts w:hint="eastAsia" w:ascii="仿宋" w:hAnsi="仿宋" w:eastAsia="仿宋"/>
          <w:b w:val="0"/>
          <w:bCs/>
          <w:color w:val="auto"/>
          <w:sz w:val="32"/>
          <w:szCs w:val="32"/>
          <w:highlight w:val="none"/>
        </w:rPr>
        <w:t>。</w:t>
      </w:r>
    </w:p>
    <w:p w14:paraId="05C28520">
      <w:pPr>
        <w:spacing w:line="600" w:lineRule="exact"/>
        <w:ind w:firstLine="643" w:firstLineChars="200"/>
        <w:rPr>
          <w:rStyle w:val="17"/>
          <w:rFonts w:hint="eastAsia" w:ascii="仿宋" w:hAnsi="仿宋" w:eastAsia="仿宋"/>
          <w:b w:val="0"/>
          <w:bCs/>
          <w:color w:val="auto"/>
          <w:sz w:val="32"/>
          <w:szCs w:val="32"/>
          <w:highlight w:val="none"/>
        </w:rPr>
      </w:pPr>
      <w:r>
        <w:rPr>
          <w:rStyle w:val="17"/>
          <w:rFonts w:hint="eastAsia" w:ascii="仿宋" w:hAnsi="仿宋" w:eastAsia="仿宋"/>
          <w:bCs/>
          <w:color w:val="auto"/>
          <w:sz w:val="32"/>
          <w:szCs w:val="32"/>
          <w:highlight w:val="none"/>
          <w:lang w:val="en-US" w:eastAsia="zh-CN"/>
        </w:rPr>
        <w:t>5</w:t>
      </w:r>
      <w:r>
        <w:rPr>
          <w:rStyle w:val="17"/>
          <w:rFonts w:ascii="仿宋" w:hAnsi="仿宋" w:eastAsia="仿宋"/>
          <w:bCs/>
          <w:color w:val="auto"/>
          <w:sz w:val="32"/>
          <w:szCs w:val="32"/>
          <w:highlight w:val="none"/>
        </w:rPr>
        <w:t>.</w:t>
      </w:r>
      <w:r>
        <w:rPr>
          <w:rStyle w:val="17"/>
          <w:rFonts w:hint="eastAsia" w:ascii="仿宋" w:hAnsi="仿宋" w:eastAsia="仿宋"/>
          <w:bCs/>
          <w:color w:val="auto"/>
          <w:sz w:val="32"/>
          <w:szCs w:val="32"/>
          <w:highlight w:val="none"/>
        </w:rPr>
        <w:t>卫生健康（</w:t>
      </w:r>
      <w:r>
        <w:rPr>
          <w:rStyle w:val="17"/>
          <w:rFonts w:hint="eastAsia" w:ascii="仿宋" w:hAnsi="仿宋" w:eastAsia="仿宋"/>
          <w:bCs/>
          <w:color w:val="auto"/>
          <w:sz w:val="32"/>
          <w:szCs w:val="32"/>
          <w:highlight w:val="none"/>
          <w:lang w:val="en-US" w:eastAsia="zh-CN"/>
        </w:rPr>
        <w:t>210</w:t>
      </w:r>
      <w:r>
        <w:rPr>
          <w:rStyle w:val="17"/>
          <w:rFonts w:hint="eastAsia" w:ascii="仿宋" w:hAnsi="仿宋" w:eastAsia="仿宋"/>
          <w:bCs/>
          <w:color w:val="auto"/>
          <w:sz w:val="32"/>
          <w:szCs w:val="32"/>
          <w:highlight w:val="none"/>
        </w:rPr>
        <w:t>）行政事业单位医疗（</w:t>
      </w:r>
      <w:r>
        <w:rPr>
          <w:rStyle w:val="17"/>
          <w:rFonts w:hint="eastAsia" w:ascii="仿宋" w:hAnsi="仿宋" w:eastAsia="仿宋"/>
          <w:bCs/>
          <w:color w:val="auto"/>
          <w:sz w:val="32"/>
          <w:szCs w:val="32"/>
          <w:highlight w:val="none"/>
          <w:lang w:val="en-US" w:eastAsia="zh-CN"/>
        </w:rPr>
        <w:t>11</w:t>
      </w:r>
      <w:r>
        <w:rPr>
          <w:rStyle w:val="17"/>
          <w:rFonts w:hint="eastAsia" w:ascii="仿宋" w:hAnsi="仿宋" w:eastAsia="仿宋"/>
          <w:bCs/>
          <w:color w:val="auto"/>
          <w:sz w:val="32"/>
          <w:szCs w:val="32"/>
          <w:highlight w:val="none"/>
        </w:rPr>
        <w:t>）其他行政事业单位医疗支出（</w:t>
      </w:r>
      <w:r>
        <w:rPr>
          <w:rStyle w:val="17"/>
          <w:rFonts w:hint="eastAsia" w:ascii="仿宋" w:hAnsi="仿宋" w:eastAsia="仿宋"/>
          <w:bCs/>
          <w:color w:val="auto"/>
          <w:sz w:val="32"/>
          <w:szCs w:val="32"/>
          <w:highlight w:val="none"/>
          <w:lang w:val="en-US" w:eastAsia="zh-CN"/>
        </w:rPr>
        <w:t>99</w:t>
      </w:r>
      <w:r>
        <w:rPr>
          <w:rStyle w:val="17"/>
          <w:rFonts w:hint="eastAsia" w:ascii="仿宋" w:hAnsi="仿宋" w:eastAsia="仿宋"/>
          <w:bCs/>
          <w:color w:val="auto"/>
          <w:sz w:val="32"/>
          <w:szCs w:val="32"/>
          <w:highlight w:val="none"/>
        </w:rPr>
        <w:t>）</w:t>
      </w:r>
      <w:r>
        <w:rPr>
          <w:rStyle w:val="17"/>
          <w:rFonts w:ascii="仿宋" w:hAnsi="仿宋" w:eastAsia="仿宋"/>
          <w:bCs/>
          <w:color w:val="auto"/>
          <w:sz w:val="32"/>
          <w:szCs w:val="32"/>
          <w:highlight w:val="none"/>
        </w:rPr>
        <w:t>:</w:t>
      </w:r>
      <w:r>
        <w:rPr>
          <w:rStyle w:val="17"/>
          <w:rFonts w:hint="eastAsia" w:ascii="仿宋" w:hAnsi="仿宋" w:eastAsia="仿宋"/>
          <w:b w:val="0"/>
          <w:bCs/>
          <w:color w:val="auto"/>
          <w:sz w:val="32"/>
          <w:szCs w:val="32"/>
          <w:highlight w:val="none"/>
        </w:rPr>
        <w:t>支出决算为</w:t>
      </w:r>
      <w:r>
        <w:rPr>
          <w:rStyle w:val="17"/>
          <w:rFonts w:hint="eastAsia" w:ascii="仿宋" w:hAnsi="仿宋" w:eastAsia="仿宋"/>
          <w:b/>
          <w:bCs w:val="0"/>
          <w:color w:val="auto"/>
          <w:sz w:val="32"/>
          <w:szCs w:val="32"/>
          <w:highlight w:val="none"/>
          <w:lang w:val="en-US" w:eastAsia="zh-CN"/>
        </w:rPr>
        <w:t>2.50</w:t>
      </w:r>
      <w:r>
        <w:rPr>
          <w:rStyle w:val="17"/>
          <w:rFonts w:hint="eastAsia" w:ascii="仿宋" w:hAnsi="仿宋" w:eastAsia="仿宋"/>
          <w:b/>
          <w:bCs w:val="0"/>
          <w:color w:val="auto"/>
          <w:sz w:val="32"/>
          <w:szCs w:val="32"/>
          <w:highlight w:val="none"/>
        </w:rPr>
        <w:t>万元</w:t>
      </w:r>
      <w:r>
        <w:rPr>
          <w:rStyle w:val="17"/>
          <w:rFonts w:hint="eastAsia" w:ascii="仿宋" w:hAnsi="仿宋" w:eastAsia="仿宋"/>
          <w:b w:val="0"/>
          <w:bCs/>
          <w:color w:val="auto"/>
          <w:sz w:val="32"/>
          <w:szCs w:val="32"/>
          <w:highlight w:val="none"/>
        </w:rPr>
        <w:t>，完成预算</w:t>
      </w:r>
      <w:r>
        <w:rPr>
          <w:rStyle w:val="17"/>
          <w:rFonts w:hint="eastAsia" w:ascii="仿宋" w:hAnsi="仿宋" w:eastAsia="仿宋"/>
          <w:b/>
          <w:bCs w:val="0"/>
          <w:color w:val="auto"/>
          <w:sz w:val="32"/>
          <w:szCs w:val="32"/>
          <w:highlight w:val="none"/>
          <w:lang w:val="en-US" w:eastAsia="zh-CN"/>
        </w:rPr>
        <w:t>100</w:t>
      </w:r>
      <w:r>
        <w:rPr>
          <w:rStyle w:val="17"/>
          <w:rFonts w:ascii="仿宋" w:hAnsi="仿宋" w:eastAsia="仿宋"/>
          <w:b/>
          <w:bCs w:val="0"/>
          <w:color w:val="auto"/>
          <w:sz w:val="32"/>
          <w:szCs w:val="32"/>
          <w:highlight w:val="none"/>
        </w:rPr>
        <w:t>%</w:t>
      </w:r>
      <w:r>
        <w:rPr>
          <w:rStyle w:val="17"/>
          <w:rFonts w:hint="eastAsia" w:ascii="仿宋" w:hAnsi="仿宋" w:eastAsia="仿宋"/>
          <w:b w:val="0"/>
          <w:bCs/>
          <w:color w:val="auto"/>
          <w:sz w:val="32"/>
          <w:szCs w:val="32"/>
          <w:highlight w:val="none"/>
        </w:rPr>
        <w:t>。</w:t>
      </w:r>
    </w:p>
    <w:p w14:paraId="137D9F70">
      <w:pPr>
        <w:spacing w:line="600" w:lineRule="exact"/>
        <w:ind w:firstLine="643" w:firstLineChars="200"/>
        <w:rPr>
          <w:rFonts w:hint="eastAsia"/>
        </w:rPr>
      </w:pPr>
      <w:r>
        <w:rPr>
          <w:rStyle w:val="17"/>
          <w:rFonts w:hint="eastAsia" w:ascii="仿宋" w:hAnsi="仿宋" w:eastAsia="仿宋"/>
          <w:bCs/>
          <w:color w:val="auto"/>
          <w:sz w:val="32"/>
          <w:szCs w:val="32"/>
          <w:highlight w:val="none"/>
          <w:lang w:val="en-US" w:eastAsia="zh-CN"/>
        </w:rPr>
        <w:t>6</w:t>
      </w:r>
      <w:r>
        <w:rPr>
          <w:rStyle w:val="17"/>
          <w:rFonts w:ascii="仿宋" w:hAnsi="仿宋" w:eastAsia="仿宋"/>
          <w:bCs/>
          <w:color w:val="auto"/>
          <w:sz w:val="32"/>
          <w:szCs w:val="32"/>
          <w:highlight w:val="none"/>
        </w:rPr>
        <w:t>.</w:t>
      </w:r>
      <w:r>
        <w:rPr>
          <w:rStyle w:val="17"/>
          <w:rFonts w:hint="eastAsia" w:ascii="仿宋" w:hAnsi="仿宋" w:eastAsia="仿宋"/>
          <w:bCs/>
          <w:color w:val="auto"/>
          <w:sz w:val="32"/>
          <w:szCs w:val="32"/>
          <w:highlight w:val="none"/>
        </w:rPr>
        <w:t>住房保障（</w:t>
      </w:r>
      <w:r>
        <w:rPr>
          <w:rStyle w:val="17"/>
          <w:rFonts w:hint="eastAsia" w:ascii="仿宋" w:hAnsi="仿宋" w:eastAsia="仿宋"/>
          <w:bCs/>
          <w:color w:val="auto"/>
          <w:sz w:val="32"/>
          <w:szCs w:val="32"/>
          <w:highlight w:val="none"/>
          <w:lang w:val="en-US" w:eastAsia="zh-CN"/>
        </w:rPr>
        <w:t>221</w:t>
      </w:r>
      <w:r>
        <w:rPr>
          <w:rStyle w:val="17"/>
          <w:rFonts w:hint="eastAsia" w:ascii="仿宋" w:hAnsi="仿宋" w:eastAsia="仿宋"/>
          <w:bCs/>
          <w:color w:val="auto"/>
          <w:sz w:val="32"/>
          <w:szCs w:val="32"/>
          <w:highlight w:val="none"/>
        </w:rPr>
        <w:t>）住房改革（</w:t>
      </w:r>
      <w:r>
        <w:rPr>
          <w:rStyle w:val="17"/>
          <w:rFonts w:hint="eastAsia" w:ascii="仿宋" w:hAnsi="仿宋" w:eastAsia="仿宋"/>
          <w:bCs/>
          <w:color w:val="auto"/>
          <w:sz w:val="32"/>
          <w:szCs w:val="32"/>
          <w:highlight w:val="none"/>
          <w:lang w:val="en-US" w:eastAsia="zh-CN"/>
        </w:rPr>
        <w:t>02</w:t>
      </w:r>
      <w:r>
        <w:rPr>
          <w:rStyle w:val="17"/>
          <w:rFonts w:hint="eastAsia" w:ascii="仿宋" w:hAnsi="仿宋" w:eastAsia="仿宋"/>
          <w:bCs/>
          <w:color w:val="auto"/>
          <w:sz w:val="32"/>
          <w:szCs w:val="32"/>
          <w:highlight w:val="none"/>
        </w:rPr>
        <w:t>）住房公积金（</w:t>
      </w:r>
      <w:r>
        <w:rPr>
          <w:rStyle w:val="17"/>
          <w:rFonts w:hint="eastAsia" w:ascii="仿宋" w:hAnsi="仿宋" w:eastAsia="仿宋"/>
          <w:bCs/>
          <w:color w:val="auto"/>
          <w:sz w:val="32"/>
          <w:szCs w:val="32"/>
          <w:highlight w:val="none"/>
          <w:lang w:val="en-US" w:eastAsia="zh-CN"/>
        </w:rPr>
        <w:t>01</w:t>
      </w:r>
      <w:r>
        <w:rPr>
          <w:rStyle w:val="17"/>
          <w:rFonts w:hint="eastAsia" w:ascii="仿宋" w:hAnsi="仿宋" w:eastAsia="仿宋"/>
          <w:bCs/>
          <w:color w:val="auto"/>
          <w:sz w:val="32"/>
          <w:szCs w:val="32"/>
          <w:highlight w:val="none"/>
        </w:rPr>
        <w:t>）</w:t>
      </w:r>
      <w:r>
        <w:rPr>
          <w:rStyle w:val="17"/>
          <w:rFonts w:ascii="仿宋" w:hAnsi="仿宋" w:eastAsia="仿宋"/>
          <w:bCs/>
          <w:color w:val="auto"/>
          <w:sz w:val="32"/>
          <w:szCs w:val="32"/>
          <w:highlight w:val="none"/>
        </w:rPr>
        <w:t>:</w:t>
      </w:r>
      <w:r>
        <w:rPr>
          <w:rStyle w:val="17"/>
          <w:rFonts w:hint="eastAsia" w:ascii="仿宋" w:hAnsi="仿宋" w:eastAsia="仿宋"/>
          <w:b w:val="0"/>
          <w:bCs/>
          <w:color w:val="auto"/>
          <w:sz w:val="32"/>
          <w:szCs w:val="32"/>
          <w:highlight w:val="none"/>
        </w:rPr>
        <w:t>支出决算为</w:t>
      </w:r>
      <w:r>
        <w:rPr>
          <w:rStyle w:val="17"/>
          <w:rFonts w:hint="eastAsia" w:ascii="仿宋" w:hAnsi="仿宋" w:eastAsia="仿宋"/>
          <w:b/>
          <w:bCs w:val="0"/>
          <w:color w:val="auto"/>
          <w:sz w:val="32"/>
          <w:szCs w:val="32"/>
          <w:highlight w:val="none"/>
          <w:lang w:val="en-US" w:eastAsia="zh-CN"/>
        </w:rPr>
        <w:t>21.49</w:t>
      </w:r>
      <w:r>
        <w:rPr>
          <w:rStyle w:val="17"/>
          <w:rFonts w:hint="eastAsia" w:ascii="仿宋" w:hAnsi="仿宋" w:eastAsia="仿宋"/>
          <w:b/>
          <w:bCs w:val="0"/>
          <w:color w:val="auto"/>
          <w:sz w:val="32"/>
          <w:szCs w:val="32"/>
          <w:highlight w:val="none"/>
        </w:rPr>
        <w:t>万元</w:t>
      </w:r>
      <w:r>
        <w:rPr>
          <w:rStyle w:val="17"/>
          <w:rFonts w:hint="eastAsia" w:ascii="仿宋" w:hAnsi="仿宋" w:eastAsia="仿宋"/>
          <w:b w:val="0"/>
          <w:bCs/>
          <w:color w:val="auto"/>
          <w:sz w:val="32"/>
          <w:szCs w:val="32"/>
          <w:highlight w:val="none"/>
        </w:rPr>
        <w:t>，完成预算</w:t>
      </w:r>
      <w:r>
        <w:rPr>
          <w:rStyle w:val="17"/>
          <w:rFonts w:hint="eastAsia" w:ascii="仿宋" w:hAnsi="仿宋" w:eastAsia="仿宋"/>
          <w:b/>
          <w:bCs w:val="0"/>
          <w:color w:val="auto"/>
          <w:sz w:val="32"/>
          <w:szCs w:val="32"/>
          <w:highlight w:val="none"/>
          <w:lang w:val="en-US" w:eastAsia="zh-CN"/>
        </w:rPr>
        <w:t>100</w:t>
      </w:r>
      <w:r>
        <w:rPr>
          <w:rStyle w:val="17"/>
          <w:rFonts w:ascii="仿宋" w:hAnsi="仿宋" w:eastAsia="仿宋"/>
          <w:b/>
          <w:bCs w:val="0"/>
          <w:color w:val="auto"/>
          <w:sz w:val="32"/>
          <w:szCs w:val="32"/>
          <w:highlight w:val="none"/>
        </w:rPr>
        <w:t>%</w:t>
      </w:r>
      <w:r>
        <w:rPr>
          <w:rStyle w:val="17"/>
          <w:rFonts w:hint="eastAsia" w:ascii="仿宋" w:hAnsi="仿宋" w:eastAsia="仿宋"/>
          <w:b w:val="0"/>
          <w:bCs/>
          <w:color w:val="auto"/>
          <w:sz w:val="32"/>
          <w:szCs w:val="32"/>
          <w:highlight w:val="none"/>
        </w:rPr>
        <w:t>。</w:t>
      </w:r>
    </w:p>
    <w:p w14:paraId="0EC245CD">
      <w:pPr>
        <w:tabs>
          <w:tab w:val="right" w:pos="8306"/>
        </w:tabs>
        <w:spacing w:line="600" w:lineRule="exact"/>
        <w:ind w:firstLine="640"/>
        <w:outlineLvl w:val="1"/>
        <w:rPr>
          <w:rStyle w:val="21"/>
          <w:color w:val="auto"/>
          <w:highlight w:val="none"/>
        </w:rPr>
      </w:pPr>
      <w:bookmarkStart w:id="31" w:name="_Toc8101"/>
      <w:r>
        <w:rPr>
          <w:rFonts w:hint="eastAsia" w:ascii="黑体" w:eastAsia="黑体"/>
          <w:color w:val="auto"/>
          <w:sz w:val="32"/>
          <w:szCs w:val="32"/>
          <w:highlight w:val="none"/>
        </w:rPr>
        <w:t>六</w:t>
      </w:r>
      <w:r>
        <w:rPr>
          <w:rFonts w:hint="eastAsia" w:ascii="黑体" w:eastAsia="黑体"/>
          <w:b/>
          <w:color w:val="auto"/>
          <w:sz w:val="32"/>
          <w:szCs w:val="32"/>
          <w:highlight w:val="none"/>
        </w:rPr>
        <w:t>、</w:t>
      </w:r>
      <w:r>
        <w:rPr>
          <w:rFonts w:hint="eastAsia" w:ascii="黑体" w:hAnsi="黑体" w:eastAsia="黑体"/>
          <w:b/>
          <w:color w:val="auto"/>
          <w:sz w:val="32"/>
          <w:szCs w:val="32"/>
          <w:highlight w:val="none"/>
        </w:rPr>
        <w:t>一</w:t>
      </w:r>
      <w:r>
        <w:rPr>
          <w:rStyle w:val="21"/>
          <w:rFonts w:hint="eastAsia" w:ascii="黑体" w:hAnsi="黑体" w:eastAsia="黑体"/>
          <w:b w:val="0"/>
          <w:color w:val="auto"/>
          <w:highlight w:val="none"/>
        </w:rPr>
        <w:t>般公共预算财政拨款基本支出决算情况说明</w:t>
      </w:r>
      <w:bookmarkEnd w:id="31"/>
      <w:r>
        <w:rPr>
          <w:rStyle w:val="21"/>
          <w:rFonts w:ascii="黑体" w:hAnsi="黑体" w:eastAsia="黑体"/>
          <w:b w:val="0"/>
          <w:color w:val="auto"/>
          <w:highlight w:val="none"/>
        </w:rPr>
        <w:tab/>
      </w:r>
    </w:p>
    <w:p w14:paraId="51DF5B5B">
      <w:pPr>
        <w:spacing w:line="600" w:lineRule="exact"/>
        <w:ind w:firstLine="645"/>
        <w:rPr>
          <w:rFonts w:hint="default" w:ascii="Times New Roman" w:hAnsi="Times New Roman" w:eastAsia="仿宋" w:cs="Times New Roman"/>
          <w:color w:val="auto"/>
          <w:sz w:val="30"/>
          <w:szCs w:val="30"/>
          <w:highlight w:val="none"/>
        </w:rPr>
      </w:pPr>
      <w:r>
        <w:rPr>
          <w:rFonts w:hint="default" w:ascii="Times New Roman" w:hAnsi="Times New Roman" w:eastAsia="仿宋" w:cs="Times New Roman"/>
          <w:color w:val="auto"/>
          <w:sz w:val="30"/>
          <w:szCs w:val="30"/>
          <w:highlight w:val="none"/>
        </w:rPr>
        <w:t>202</w:t>
      </w:r>
      <w:r>
        <w:rPr>
          <w:rFonts w:hint="eastAsia" w:ascii="Times New Roman" w:hAnsi="Times New Roman" w:eastAsia="仿宋" w:cs="Times New Roman"/>
          <w:color w:val="auto"/>
          <w:sz w:val="30"/>
          <w:szCs w:val="30"/>
          <w:highlight w:val="none"/>
          <w:lang w:val="en-US" w:eastAsia="zh-CN"/>
        </w:rPr>
        <w:t>5</w:t>
      </w:r>
      <w:r>
        <w:rPr>
          <w:rFonts w:hint="default" w:ascii="Times New Roman" w:hAnsi="Times New Roman" w:eastAsia="仿宋" w:cs="Times New Roman"/>
          <w:color w:val="auto"/>
          <w:sz w:val="30"/>
          <w:szCs w:val="30"/>
          <w:highlight w:val="none"/>
        </w:rPr>
        <w:t>年一般公共预算财政拨款基本支出</w:t>
      </w:r>
      <w:r>
        <w:rPr>
          <w:rFonts w:hint="default" w:ascii="Times New Roman" w:hAnsi="Times New Roman" w:eastAsia="仿宋" w:cs="Times New Roman"/>
          <w:color w:val="auto"/>
          <w:sz w:val="30"/>
          <w:szCs w:val="30"/>
          <w:highlight w:val="none"/>
          <w:lang w:val="en-US" w:eastAsia="zh-CN"/>
        </w:rPr>
        <w:t>29</w:t>
      </w:r>
      <w:r>
        <w:rPr>
          <w:rFonts w:hint="eastAsia" w:ascii="Times New Roman" w:hAnsi="Times New Roman" w:eastAsia="仿宋" w:cs="Times New Roman"/>
          <w:color w:val="auto"/>
          <w:sz w:val="30"/>
          <w:szCs w:val="30"/>
          <w:highlight w:val="none"/>
          <w:lang w:val="en-US" w:eastAsia="zh-CN"/>
        </w:rPr>
        <w:t>7.72</w:t>
      </w:r>
      <w:r>
        <w:rPr>
          <w:rFonts w:hint="default" w:ascii="Times New Roman" w:hAnsi="Times New Roman" w:eastAsia="仿宋" w:cs="Times New Roman"/>
          <w:color w:val="auto"/>
          <w:sz w:val="30"/>
          <w:szCs w:val="30"/>
          <w:highlight w:val="none"/>
        </w:rPr>
        <w:t>万元，其中：</w:t>
      </w:r>
    </w:p>
    <w:p w14:paraId="3F630619">
      <w:pPr>
        <w:spacing w:line="600" w:lineRule="exact"/>
        <w:ind w:firstLine="645"/>
        <w:rPr>
          <w:rFonts w:hint="default" w:ascii="Times New Roman" w:hAnsi="Times New Roman" w:eastAsia="仿宋" w:cs="Times New Roman"/>
          <w:b/>
          <w:color w:val="auto"/>
          <w:sz w:val="32"/>
          <w:szCs w:val="32"/>
          <w:highlight w:val="none"/>
        </w:rPr>
      </w:pPr>
      <w:r>
        <w:rPr>
          <w:rFonts w:hint="default" w:ascii="Times New Roman" w:hAnsi="Times New Roman" w:eastAsia="仿宋" w:cs="Times New Roman"/>
          <w:color w:val="auto"/>
          <w:sz w:val="30"/>
          <w:szCs w:val="30"/>
          <w:highlight w:val="none"/>
        </w:rPr>
        <w:t>人员经费</w:t>
      </w:r>
      <w:r>
        <w:rPr>
          <w:rFonts w:hint="default" w:ascii="Times New Roman" w:hAnsi="Times New Roman" w:eastAsia="仿宋" w:cs="Times New Roman"/>
          <w:color w:val="auto"/>
          <w:sz w:val="30"/>
          <w:szCs w:val="30"/>
          <w:highlight w:val="none"/>
          <w:lang w:val="en-US" w:eastAsia="zh-CN"/>
        </w:rPr>
        <w:t>262.36</w:t>
      </w:r>
      <w:r>
        <w:rPr>
          <w:rFonts w:hint="default" w:ascii="Times New Roman" w:hAnsi="Times New Roman" w:eastAsia="仿宋" w:cs="Times New Roman"/>
          <w:color w:val="auto"/>
          <w:sz w:val="30"/>
          <w:szCs w:val="30"/>
          <w:highlight w:val="none"/>
        </w:rPr>
        <w:t>万元，主要包括：基本工资</w:t>
      </w:r>
      <w:r>
        <w:rPr>
          <w:rFonts w:hint="eastAsia" w:ascii="Times New Roman" w:hAnsi="Times New Roman" w:eastAsia="仿宋" w:cs="Times New Roman"/>
          <w:color w:val="auto"/>
          <w:sz w:val="30"/>
          <w:szCs w:val="30"/>
          <w:highlight w:val="none"/>
          <w:lang w:val="en-US" w:eastAsia="zh-CN"/>
        </w:rPr>
        <w:t>57.72</w:t>
      </w:r>
      <w:r>
        <w:rPr>
          <w:rFonts w:hint="default" w:ascii="Times New Roman" w:hAnsi="Times New Roman" w:eastAsia="仿宋" w:cs="Times New Roman"/>
          <w:color w:val="auto"/>
          <w:sz w:val="30"/>
          <w:szCs w:val="30"/>
          <w:highlight w:val="none"/>
          <w:lang w:val="en-US" w:eastAsia="zh-CN"/>
        </w:rPr>
        <w:t>万元</w:t>
      </w:r>
      <w:r>
        <w:rPr>
          <w:rFonts w:hint="default" w:ascii="Times New Roman" w:hAnsi="Times New Roman" w:eastAsia="仿宋" w:cs="Times New Roman"/>
          <w:color w:val="auto"/>
          <w:sz w:val="30"/>
          <w:szCs w:val="30"/>
          <w:highlight w:val="none"/>
        </w:rPr>
        <w:t>、津贴补</w:t>
      </w:r>
      <w:r>
        <w:rPr>
          <w:rFonts w:hint="default" w:ascii="Times New Roman" w:hAnsi="Times New Roman" w:eastAsia="仿宋" w:cs="Times New Roman"/>
          <w:color w:val="auto"/>
          <w:sz w:val="32"/>
          <w:szCs w:val="32"/>
          <w:highlight w:val="none"/>
        </w:rPr>
        <w:t>贴</w:t>
      </w:r>
      <w:r>
        <w:rPr>
          <w:rFonts w:hint="eastAsia" w:ascii="Times New Roman" w:hAnsi="Times New Roman" w:eastAsia="仿宋" w:cs="Times New Roman"/>
          <w:color w:val="auto"/>
          <w:sz w:val="32"/>
          <w:szCs w:val="32"/>
          <w:highlight w:val="none"/>
          <w:lang w:val="en-US" w:eastAsia="zh-CN"/>
        </w:rPr>
        <w:t>24.06</w:t>
      </w:r>
      <w:r>
        <w:rPr>
          <w:rFonts w:hint="default" w:ascii="Times New Roman" w:hAnsi="Times New Roman" w:eastAsia="仿宋" w:cs="Times New Roman"/>
          <w:color w:val="auto"/>
          <w:sz w:val="32"/>
          <w:szCs w:val="32"/>
          <w:highlight w:val="none"/>
          <w:lang w:val="en-US" w:eastAsia="zh-CN"/>
        </w:rPr>
        <w:t>万元</w:t>
      </w:r>
      <w:r>
        <w:rPr>
          <w:rFonts w:hint="default" w:ascii="Times New Roman" w:hAnsi="Times New Roman" w:eastAsia="仿宋" w:cs="Times New Roman"/>
          <w:color w:val="auto"/>
          <w:sz w:val="32"/>
          <w:szCs w:val="32"/>
          <w:highlight w:val="none"/>
        </w:rPr>
        <w:t>、奖金</w:t>
      </w:r>
      <w:r>
        <w:rPr>
          <w:rFonts w:hint="eastAsia" w:ascii="Times New Roman" w:hAnsi="Times New Roman" w:eastAsia="仿宋" w:cs="Times New Roman"/>
          <w:color w:val="auto"/>
          <w:sz w:val="32"/>
          <w:szCs w:val="32"/>
          <w:highlight w:val="none"/>
          <w:lang w:val="en-US" w:eastAsia="zh-CN"/>
        </w:rPr>
        <w:t>63.10</w:t>
      </w:r>
      <w:r>
        <w:rPr>
          <w:rFonts w:hint="default" w:ascii="Times New Roman" w:hAnsi="Times New Roman" w:eastAsia="仿宋" w:cs="Times New Roman"/>
          <w:color w:val="auto"/>
          <w:sz w:val="32"/>
          <w:szCs w:val="32"/>
          <w:highlight w:val="none"/>
          <w:lang w:val="en-US" w:eastAsia="zh-CN"/>
        </w:rPr>
        <w:t>万元</w:t>
      </w:r>
      <w:r>
        <w:rPr>
          <w:rFonts w:hint="default" w:ascii="Times New Roman" w:hAnsi="Times New Roman" w:eastAsia="仿宋" w:cs="Times New Roman"/>
          <w:color w:val="auto"/>
          <w:sz w:val="32"/>
          <w:szCs w:val="32"/>
          <w:highlight w:val="none"/>
        </w:rPr>
        <w:t>、绩效工资</w:t>
      </w:r>
      <w:r>
        <w:rPr>
          <w:rFonts w:hint="eastAsia" w:ascii="Times New Roman" w:hAnsi="Times New Roman" w:eastAsia="仿宋" w:cs="Times New Roman"/>
          <w:color w:val="auto"/>
          <w:sz w:val="32"/>
          <w:szCs w:val="32"/>
          <w:highlight w:val="none"/>
          <w:lang w:val="en-US" w:eastAsia="zh-CN"/>
        </w:rPr>
        <w:t>44.62</w:t>
      </w:r>
      <w:r>
        <w:rPr>
          <w:rFonts w:hint="default" w:ascii="Times New Roman" w:hAnsi="Times New Roman" w:eastAsia="仿宋" w:cs="Times New Roman"/>
          <w:color w:val="auto"/>
          <w:sz w:val="32"/>
          <w:szCs w:val="32"/>
          <w:highlight w:val="none"/>
          <w:lang w:val="en-US" w:eastAsia="zh-CN"/>
        </w:rPr>
        <w:t>万元</w:t>
      </w:r>
      <w:r>
        <w:rPr>
          <w:rFonts w:hint="default" w:ascii="Times New Roman" w:hAnsi="Times New Roman" w:eastAsia="仿宋" w:cs="Times New Roman"/>
          <w:color w:val="auto"/>
          <w:sz w:val="32"/>
          <w:szCs w:val="32"/>
          <w:highlight w:val="none"/>
        </w:rPr>
        <w:t>、机关事业单位基本养老保险缴费</w:t>
      </w:r>
      <w:r>
        <w:rPr>
          <w:rFonts w:hint="eastAsia" w:ascii="Times New Roman" w:hAnsi="Times New Roman" w:eastAsia="仿宋" w:cs="Times New Roman"/>
          <w:color w:val="auto"/>
          <w:sz w:val="32"/>
          <w:szCs w:val="32"/>
          <w:highlight w:val="none"/>
          <w:lang w:val="en-US" w:eastAsia="zh-CN"/>
        </w:rPr>
        <w:t>24.81</w:t>
      </w:r>
      <w:r>
        <w:rPr>
          <w:rFonts w:hint="default" w:ascii="Times New Roman" w:hAnsi="Times New Roman" w:eastAsia="仿宋" w:cs="Times New Roman"/>
          <w:color w:val="auto"/>
          <w:sz w:val="32"/>
          <w:szCs w:val="32"/>
          <w:highlight w:val="none"/>
          <w:lang w:val="en-US" w:eastAsia="zh-CN"/>
        </w:rPr>
        <w:t>万元</w:t>
      </w:r>
      <w:r>
        <w:rPr>
          <w:rFonts w:hint="default" w:ascii="Times New Roman" w:hAnsi="Times New Roman" w:eastAsia="仿宋" w:cs="Times New Roman"/>
          <w:color w:val="auto"/>
          <w:sz w:val="32"/>
          <w:szCs w:val="32"/>
          <w:highlight w:val="none"/>
        </w:rPr>
        <w:t>、职业年金缴费</w:t>
      </w:r>
      <w:r>
        <w:rPr>
          <w:rFonts w:hint="eastAsia" w:ascii="Times New Roman" w:hAnsi="Times New Roman" w:eastAsia="仿宋" w:cs="Times New Roman"/>
          <w:color w:val="auto"/>
          <w:sz w:val="32"/>
          <w:szCs w:val="32"/>
          <w:highlight w:val="none"/>
          <w:lang w:val="en-US" w:eastAsia="zh-CN"/>
        </w:rPr>
        <w:t>12.40</w:t>
      </w:r>
      <w:r>
        <w:rPr>
          <w:rFonts w:hint="default" w:ascii="Times New Roman" w:hAnsi="Times New Roman" w:eastAsia="仿宋" w:cs="Times New Roman"/>
          <w:color w:val="auto"/>
          <w:sz w:val="32"/>
          <w:szCs w:val="32"/>
          <w:highlight w:val="none"/>
          <w:lang w:val="en-US" w:eastAsia="zh-CN"/>
        </w:rPr>
        <w:t>万元</w:t>
      </w:r>
      <w:r>
        <w:rPr>
          <w:rFonts w:hint="default" w:ascii="Times New Roman" w:hAnsi="Times New Roman" w:eastAsia="仿宋" w:cs="Times New Roman"/>
          <w:color w:val="auto"/>
          <w:sz w:val="32"/>
          <w:szCs w:val="32"/>
          <w:highlight w:val="none"/>
        </w:rPr>
        <w:t>、</w:t>
      </w:r>
      <w:r>
        <w:rPr>
          <w:rFonts w:hint="default" w:ascii="Times New Roman" w:hAnsi="Times New Roman" w:eastAsia="仿宋" w:cs="Times New Roman"/>
          <w:color w:val="auto"/>
          <w:sz w:val="32"/>
          <w:szCs w:val="32"/>
          <w:highlight w:val="none"/>
          <w:lang w:val="en-US" w:eastAsia="zh-CN"/>
        </w:rPr>
        <w:t>职工基本医疗保险缴费</w:t>
      </w:r>
      <w:r>
        <w:rPr>
          <w:rFonts w:hint="eastAsia" w:ascii="Times New Roman" w:hAnsi="Times New Roman" w:eastAsia="仿宋" w:cs="Times New Roman"/>
          <w:color w:val="auto"/>
          <w:sz w:val="32"/>
          <w:szCs w:val="32"/>
          <w:highlight w:val="none"/>
          <w:lang w:val="en-US" w:eastAsia="zh-CN"/>
        </w:rPr>
        <w:t>12.73</w:t>
      </w:r>
      <w:r>
        <w:rPr>
          <w:rFonts w:hint="default" w:ascii="Times New Roman" w:hAnsi="Times New Roman" w:eastAsia="仿宋" w:cs="Times New Roman"/>
          <w:color w:val="auto"/>
          <w:sz w:val="32"/>
          <w:szCs w:val="32"/>
          <w:highlight w:val="none"/>
          <w:lang w:val="en-US" w:eastAsia="zh-CN"/>
        </w:rPr>
        <w:t>万元、</w:t>
      </w:r>
      <w:r>
        <w:rPr>
          <w:rFonts w:hint="default" w:ascii="Times New Roman" w:hAnsi="Times New Roman" w:eastAsia="仿宋" w:cs="Times New Roman"/>
          <w:color w:val="auto"/>
          <w:sz w:val="32"/>
          <w:szCs w:val="32"/>
          <w:highlight w:val="none"/>
        </w:rPr>
        <w:t>其他社会保障缴费</w:t>
      </w:r>
      <w:r>
        <w:rPr>
          <w:rFonts w:hint="eastAsia" w:ascii="Times New Roman" w:hAnsi="Times New Roman" w:eastAsia="仿宋" w:cs="Times New Roman"/>
          <w:color w:val="auto"/>
          <w:sz w:val="32"/>
          <w:szCs w:val="32"/>
          <w:highlight w:val="none"/>
          <w:lang w:val="en-US" w:eastAsia="zh-CN"/>
        </w:rPr>
        <w:t>3.67</w:t>
      </w:r>
      <w:r>
        <w:rPr>
          <w:rFonts w:hint="default" w:ascii="Times New Roman" w:hAnsi="Times New Roman" w:eastAsia="仿宋" w:cs="Times New Roman"/>
          <w:color w:val="auto"/>
          <w:sz w:val="32"/>
          <w:szCs w:val="32"/>
          <w:highlight w:val="none"/>
          <w:lang w:val="en-US" w:eastAsia="zh-CN"/>
        </w:rPr>
        <w:t>万元</w:t>
      </w:r>
      <w:r>
        <w:rPr>
          <w:rFonts w:hint="default" w:ascii="Times New Roman" w:hAnsi="Times New Roman" w:eastAsia="仿宋" w:cs="Times New Roman"/>
          <w:color w:val="auto"/>
          <w:sz w:val="32"/>
          <w:szCs w:val="32"/>
          <w:highlight w:val="none"/>
        </w:rPr>
        <w:t>、奖励金</w:t>
      </w:r>
      <w:r>
        <w:rPr>
          <w:rFonts w:hint="default" w:ascii="Times New Roman" w:hAnsi="Times New Roman" w:eastAsia="仿宋" w:cs="Times New Roman"/>
          <w:color w:val="auto"/>
          <w:sz w:val="32"/>
          <w:szCs w:val="32"/>
          <w:highlight w:val="none"/>
          <w:lang w:val="en-US" w:eastAsia="zh-CN"/>
        </w:rPr>
        <w:t>0.20万元</w:t>
      </w:r>
      <w:r>
        <w:rPr>
          <w:rFonts w:hint="default" w:ascii="Times New Roman" w:hAnsi="Times New Roman" w:eastAsia="仿宋" w:cs="Times New Roman"/>
          <w:color w:val="auto"/>
          <w:sz w:val="32"/>
          <w:szCs w:val="32"/>
          <w:highlight w:val="none"/>
        </w:rPr>
        <w:t>、住房公积金</w:t>
      </w:r>
      <w:r>
        <w:rPr>
          <w:rFonts w:hint="eastAsia" w:ascii="Times New Roman" w:hAnsi="Times New Roman" w:eastAsia="仿宋" w:cs="Times New Roman"/>
          <w:color w:val="auto"/>
          <w:sz w:val="32"/>
          <w:szCs w:val="32"/>
          <w:highlight w:val="none"/>
          <w:lang w:val="en-US" w:eastAsia="zh-CN"/>
        </w:rPr>
        <w:t>21.49</w:t>
      </w:r>
      <w:r>
        <w:rPr>
          <w:rFonts w:hint="default" w:ascii="Times New Roman" w:hAnsi="Times New Roman" w:eastAsia="仿宋" w:cs="Times New Roman"/>
          <w:color w:val="auto"/>
          <w:sz w:val="32"/>
          <w:szCs w:val="32"/>
          <w:highlight w:val="none"/>
          <w:lang w:val="en-US" w:eastAsia="zh-CN"/>
        </w:rPr>
        <w:t>万元</w:t>
      </w:r>
      <w:r>
        <w:rPr>
          <w:rFonts w:hint="default" w:ascii="Times New Roman" w:hAnsi="Times New Roman" w:eastAsia="仿宋" w:cs="Times New Roman"/>
          <w:color w:val="auto"/>
          <w:sz w:val="32"/>
          <w:szCs w:val="32"/>
          <w:highlight w:val="none"/>
        </w:rPr>
        <w:t>等。</w:t>
      </w:r>
      <w:r>
        <w:rPr>
          <w:rFonts w:hint="default" w:ascii="Times New Roman" w:hAnsi="Times New Roman" w:eastAsia="仿宋" w:cs="Times New Roman"/>
          <w:color w:val="auto"/>
          <w:sz w:val="32"/>
          <w:szCs w:val="32"/>
          <w:highlight w:val="none"/>
        </w:rPr>
        <w:br w:type="textWrapping"/>
      </w:r>
      <w:r>
        <w:rPr>
          <w:rFonts w:hint="default" w:ascii="Times New Roman" w:hAnsi="Times New Roman" w:eastAsia="仿宋" w:cs="Times New Roman"/>
          <w:color w:val="auto"/>
          <w:sz w:val="32"/>
          <w:szCs w:val="32"/>
          <w:highlight w:val="none"/>
        </w:rPr>
        <w:t>　　日常公用经费</w:t>
      </w:r>
      <w:r>
        <w:rPr>
          <w:rFonts w:hint="eastAsia" w:ascii="Times New Roman" w:hAnsi="Times New Roman" w:eastAsia="仿宋" w:cs="Times New Roman"/>
          <w:color w:val="auto"/>
          <w:sz w:val="32"/>
          <w:szCs w:val="32"/>
          <w:highlight w:val="none"/>
          <w:lang w:val="en-US" w:eastAsia="zh-CN"/>
        </w:rPr>
        <w:t>33.10</w:t>
      </w:r>
      <w:r>
        <w:rPr>
          <w:rFonts w:hint="default" w:ascii="Times New Roman" w:hAnsi="Times New Roman" w:eastAsia="仿宋" w:cs="Times New Roman"/>
          <w:color w:val="auto"/>
          <w:sz w:val="32"/>
          <w:szCs w:val="32"/>
          <w:highlight w:val="none"/>
        </w:rPr>
        <w:t>万元，主要包括：办公费</w:t>
      </w:r>
      <w:r>
        <w:rPr>
          <w:rFonts w:hint="eastAsia" w:ascii="Times New Roman" w:hAnsi="Times New Roman" w:eastAsia="仿宋" w:cs="Times New Roman"/>
          <w:color w:val="auto"/>
          <w:sz w:val="32"/>
          <w:szCs w:val="32"/>
          <w:highlight w:val="none"/>
          <w:lang w:val="en-US" w:eastAsia="zh-CN"/>
        </w:rPr>
        <w:t>11.22</w:t>
      </w:r>
      <w:r>
        <w:rPr>
          <w:rFonts w:hint="default" w:ascii="Times New Roman" w:hAnsi="Times New Roman" w:eastAsia="仿宋" w:cs="Times New Roman"/>
          <w:color w:val="auto"/>
          <w:sz w:val="32"/>
          <w:szCs w:val="32"/>
          <w:highlight w:val="none"/>
          <w:lang w:val="en-US" w:eastAsia="zh-CN"/>
        </w:rPr>
        <w:t>万元</w:t>
      </w:r>
      <w:r>
        <w:rPr>
          <w:rFonts w:hint="default" w:ascii="Times New Roman" w:hAnsi="Times New Roman" w:eastAsia="仿宋" w:cs="Times New Roman"/>
          <w:color w:val="auto"/>
          <w:sz w:val="32"/>
          <w:szCs w:val="32"/>
          <w:highlight w:val="none"/>
        </w:rPr>
        <w:t>、</w:t>
      </w:r>
      <w:r>
        <w:rPr>
          <w:rFonts w:hint="default" w:ascii="Times New Roman" w:hAnsi="Times New Roman" w:eastAsia="仿宋" w:cs="Times New Roman"/>
          <w:color w:val="auto"/>
          <w:sz w:val="32"/>
          <w:szCs w:val="32"/>
          <w:highlight w:val="none"/>
          <w:lang w:val="en-US" w:eastAsia="zh-CN"/>
        </w:rPr>
        <w:t>水费</w:t>
      </w:r>
      <w:r>
        <w:rPr>
          <w:rFonts w:hint="eastAsia" w:ascii="Times New Roman" w:hAnsi="Times New Roman" w:eastAsia="仿宋" w:cs="Times New Roman"/>
          <w:color w:val="auto"/>
          <w:sz w:val="32"/>
          <w:szCs w:val="32"/>
          <w:highlight w:val="none"/>
          <w:lang w:val="en-US" w:eastAsia="zh-CN"/>
        </w:rPr>
        <w:t>0.58</w:t>
      </w:r>
      <w:r>
        <w:rPr>
          <w:rFonts w:hint="default" w:ascii="Times New Roman" w:hAnsi="Times New Roman" w:eastAsia="仿宋" w:cs="Times New Roman"/>
          <w:color w:val="auto"/>
          <w:sz w:val="32"/>
          <w:szCs w:val="32"/>
          <w:highlight w:val="none"/>
          <w:lang w:val="en-US" w:eastAsia="zh-CN"/>
        </w:rPr>
        <w:t>万元、</w:t>
      </w:r>
      <w:r>
        <w:rPr>
          <w:rFonts w:hint="default" w:ascii="Times New Roman" w:hAnsi="Times New Roman" w:eastAsia="仿宋" w:cs="Times New Roman"/>
          <w:color w:val="auto"/>
          <w:sz w:val="32"/>
          <w:szCs w:val="32"/>
          <w:highlight w:val="none"/>
        </w:rPr>
        <w:t>电费</w:t>
      </w:r>
      <w:r>
        <w:rPr>
          <w:rFonts w:hint="default" w:ascii="Times New Roman" w:hAnsi="Times New Roman" w:eastAsia="仿宋" w:cs="Times New Roman"/>
          <w:color w:val="auto"/>
          <w:sz w:val="32"/>
          <w:szCs w:val="32"/>
          <w:highlight w:val="none"/>
          <w:lang w:val="en-US" w:eastAsia="zh-CN"/>
        </w:rPr>
        <w:t>0</w:t>
      </w:r>
      <w:r>
        <w:rPr>
          <w:rFonts w:hint="eastAsia" w:ascii="Times New Roman" w:hAnsi="Times New Roman" w:eastAsia="仿宋" w:cs="Times New Roman"/>
          <w:color w:val="auto"/>
          <w:sz w:val="32"/>
          <w:szCs w:val="32"/>
          <w:highlight w:val="none"/>
          <w:lang w:val="en-US" w:eastAsia="zh-CN"/>
        </w:rPr>
        <w:t>.56</w:t>
      </w:r>
      <w:r>
        <w:rPr>
          <w:rFonts w:hint="default" w:ascii="Times New Roman" w:hAnsi="Times New Roman" w:eastAsia="仿宋" w:cs="Times New Roman"/>
          <w:color w:val="auto"/>
          <w:sz w:val="32"/>
          <w:szCs w:val="32"/>
          <w:highlight w:val="none"/>
          <w:lang w:val="en-US" w:eastAsia="zh-CN"/>
        </w:rPr>
        <w:t>万元</w:t>
      </w:r>
      <w:r>
        <w:rPr>
          <w:rFonts w:hint="default" w:ascii="Times New Roman" w:hAnsi="Times New Roman" w:eastAsia="仿宋" w:cs="Times New Roman"/>
          <w:color w:val="auto"/>
          <w:sz w:val="32"/>
          <w:szCs w:val="32"/>
          <w:highlight w:val="none"/>
        </w:rPr>
        <w:t>、邮电费</w:t>
      </w:r>
      <w:r>
        <w:rPr>
          <w:rFonts w:hint="default" w:ascii="Times New Roman" w:hAnsi="Times New Roman" w:eastAsia="仿宋" w:cs="Times New Roman"/>
          <w:color w:val="auto"/>
          <w:sz w:val="32"/>
          <w:szCs w:val="32"/>
          <w:highlight w:val="none"/>
          <w:lang w:val="en-US" w:eastAsia="zh-CN"/>
        </w:rPr>
        <w:t>4.</w:t>
      </w:r>
      <w:r>
        <w:rPr>
          <w:rFonts w:hint="eastAsia" w:ascii="Times New Roman" w:hAnsi="Times New Roman" w:eastAsia="仿宋" w:cs="Times New Roman"/>
          <w:color w:val="auto"/>
          <w:sz w:val="32"/>
          <w:szCs w:val="32"/>
          <w:highlight w:val="none"/>
          <w:lang w:val="en-US" w:eastAsia="zh-CN"/>
        </w:rPr>
        <w:t>98</w:t>
      </w:r>
      <w:r>
        <w:rPr>
          <w:rFonts w:hint="default" w:ascii="Times New Roman" w:hAnsi="Times New Roman" w:eastAsia="仿宋" w:cs="Times New Roman"/>
          <w:color w:val="auto"/>
          <w:sz w:val="32"/>
          <w:szCs w:val="32"/>
          <w:highlight w:val="none"/>
          <w:lang w:val="en-US" w:eastAsia="zh-CN"/>
        </w:rPr>
        <w:t>万元</w:t>
      </w:r>
      <w:r>
        <w:rPr>
          <w:rFonts w:hint="default" w:ascii="Times New Roman" w:hAnsi="Times New Roman" w:eastAsia="仿宋" w:cs="Times New Roman"/>
          <w:color w:val="auto"/>
          <w:sz w:val="32"/>
          <w:szCs w:val="32"/>
          <w:highlight w:val="none"/>
        </w:rPr>
        <w:t>、差旅费</w:t>
      </w:r>
      <w:r>
        <w:rPr>
          <w:rFonts w:hint="eastAsia" w:ascii="Times New Roman" w:hAnsi="Times New Roman" w:eastAsia="仿宋" w:cs="Times New Roman"/>
          <w:color w:val="auto"/>
          <w:sz w:val="32"/>
          <w:szCs w:val="32"/>
          <w:highlight w:val="none"/>
          <w:lang w:val="en-US" w:eastAsia="zh-CN"/>
        </w:rPr>
        <w:t>12.45</w:t>
      </w:r>
      <w:r>
        <w:rPr>
          <w:rFonts w:hint="default" w:ascii="Times New Roman" w:hAnsi="Times New Roman" w:eastAsia="仿宋" w:cs="Times New Roman"/>
          <w:color w:val="auto"/>
          <w:sz w:val="32"/>
          <w:szCs w:val="32"/>
          <w:highlight w:val="none"/>
          <w:lang w:val="en-US" w:eastAsia="zh-CN"/>
        </w:rPr>
        <w:t>万元</w:t>
      </w:r>
      <w:r>
        <w:rPr>
          <w:rFonts w:hint="default" w:ascii="Times New Roman" w:hAnsi="Times New Roman" w:eastAsia="仿宋" w:cs="Times New Roman"/>
          <w:color w:val="auto"/>
          <w:sz w:val="32"/>
          <w:szCs w:val="32"/>
          <w:highlight w:val="none"/>
        </w:rPr>
        <w:t>、培训费</w:t>
      </w:r>
      <w:r>
        <w:rPr>
          <w:rFonts w:hint="eastAsia" w:ascii="Times New Roman" w:hAnsi="Times New Roman" w:eastAsia="仿宋" w:cs="Times New Roman"/>
          <w:color w:val="auto"/>
          <w:sz w:val="32"/>
          <w:szCs w:val="32"/>
          <w:highlight w:val="none"/>
          <w:lang w:val="en-US" w:eastAsia="zh-CN"/>
        </w:rPr>
        <w:t>1.42</w:t>
      </w:r>
      <w:r>
        <w:rPr>
          <w:rFonts w:hint="default" w:ascii="Times New Roman" w:hAnsi="Times New Roman" w:eastAsia="仿宋" w:cs="Times New Roman"/>
          <w:color w:val="auto"/>
          <w:sz w:val="32"/>
          <w:szCs w:val="32"/>
          <w:highlight w:val="none"/>
          <w:lang w:val="en-US" w:eastAsia="zh-CN"/>
        </w:rPr>
        <w:t>万元</w:t>
      </w:r>
      <w:r>
        <w:rPr>
          <w:rFonts w:hint="default" w:ascii="Times New Roman" w:hAnsi="Times New Roman" w:eastAsia="仿宋" w:cs="Times New Roman"/>
          <w:color w:val="auto"/>
          <w:sz w:val="32"/>
          <w:szCs w:val="32"/>
          <w:highlight w:val="none"/>
        </w:rPr>
        <w:t>、福利费</w:t>
      </w:r>
      <w:r>
        <w:rPr>
          <w:rFonts w:hint="eastAsia" w:ascii="Times New Roman" w:hAnsi="Times New Roman" w:eastAsia="仿宋" w:cs="Times New Roman"/>
          <w:color w:val="auto"/>
          <w:sz w:val="32"/>
          <w:szCs w:val="32"/>
          <w:highlight w:val="none"/>
          <w:lang w:val="en-US" w:eastAsia="zh-CN"/>
        </w:rPr>
        <w:t>1.89</w:t>
      </w:r>
      <w:r>
        <w:rPr>
          <w:rFonts w:hint="default" w:ascii="Times New Roman" w:hAnsi="Times New Roman" w:eastAsia="仿宋" w:cs="Times New Roman"/>
          <w:color w:val="auto"/>
          <w:sz w:val="32"/>
          <w:szCs w:val="32"/>
          <w:highlight w:val="none"/>
          <w:lang w:val="en-US" w:eastAsia="zh-CN"/>
        </w:rPr>
        <w:t>万元、其他交通费</w:t>
      </w:r>
      <w:r>
        <w:rPr>
          <w:rFonts w:hint="eastAsia" w:ascii="Times New Roman" w:hAnsi="Times New Roman" w:eastAsia="仿宋" w:cs="Times New Roman"/>
          <w:color w:val="auto"/>
          <w:sz w:val="32"/>
          <w:szCs w:val="32"/>
          <w:highlight w:val="none"/>
          <w:lang w:val="en-US" w:eastAsia="zh-CN"/>
        </w:rPr>
        <w:t>0</w:t>
      </w:r>
      <w:r>
        <w:rPr>
          <w:rFonts w:hint="default" w:ascii="Times New Roman" w:hAnsi="Times New Roman" w:eastAsia="仿宋" w:cs="Times New Roman"/>
          <w:color w:val="auto"/>
          <w:sz w:val="32"/>
          <w:szCs w:val="32"/>
          <w:highlight w:val="none"/>
          <w:lang w:val="en-US" w:eastAsia="zh-CN"/>
        </w:rPr>
        <w:t>万元</w:t>
      </w:r>
      <w:r>
        <w:rPr>
          <w:rFonts w:hint="default" w:ascii="Times New Roman" w:hAnsi="Times New Roman" w:eastAsia="仿宋" w:cs="Times New Roman"/>
          <w:color w:val="auto"/>
          <w:sz w:val="32"/>
          <w:szCs w:val="32"/>
          <w:highlight w:val="none"/>
        </w:rPr>
        <w:t>等。</w:t>
      </w:r>
    </w:p>
    <w:p w14:paraId="4FCEF46F">
      <w:pPr>
        <w:spacing w:line="600" w:lineRule="exact"/>
        <w:ind w:firstLine="640"/>
        <w:outlineLvl w:val="1"/>
        <w:rPr>
          <w:rStyle w:val="21"/>
          <w:rFonts w:ascii="黑体" w:hAnsi="黑体" w:eastAsia="黑体"/>
          <w:b w:val="0"/>
          <w:color w:val="auto"/>
          <w:highlight w:val="none"/>
        </w:rPr>
      </w:pPr>
      <w:bookmarkStart w:id="32" w:name="_Toc460"/>
      <w:r>
        <w:rPr>
          <w:rFonts w:hint="eastAsia" w:ascii="黑体" w:eastAsia="黑体"/>
          <w:color w:val="auto"/>
          <w:sz w:val="32"/>
          <w:szCs w:val="32"/>
          <w:highlight w:val="none"/>
        </w:rPr>
        <w:t>七、</w:t>
      </w:r>
      <w:r>
        <w:rPr>
          <w:rStyle w:val="21"/>
          <w:rFonts w:hint="eastAsia" w:ascii="黑体" w:hAnsi="黑体" w:eastAsia="黑体"/>
          <w:b w:val="0"/>
          <w:color w:val="auto"/>
          <w:highlight w:val="none"/>
        </w:rPr>
        <w:t>财政拨款</w:t>
      </w:r>
      <w:r>
        <w:rPr>
          <w:rStyle w:val="21"/>
          <w:rFonts w:hint="eastAsia" w:ascii="黑体" w:hAnsi="黑体" w:eastAsia="黑体"/>
          <w:color w:val="auto"/>
          <w:highlight w:val="none"/>
        </w:rPr>
        <w:t>“</w:t>
      </w:r>
      <w:r>
        <w:rPr>
          <w:rStyle w:val="21"/>
          <w:rFonts w:hint="eastAsia" w:ascii="黑体" w:hAnsi="黑体" w:eastAsia="黑体"/>
          <w:b w:val="0"/>
          <w:color w:val="auto"/>
          <w:highlight w:val="none"/>
        </w:rPr>
        <w:t>三公”经费支出决算情况说明</w:t>
      </w:r>
      <w:bookmarkEnd w:id="32"/>
    </w:p>
    <w:p w14:paraId="1AC30801">
      <w:pPr>
        <w:spacing w:line="600" w:lineRule="exact"/>
        <w:ind w:firstLine="640"/>
        <w:outlineLvl w:val="2"/>
        <w:rPr>
          <w:rFonts w:ascii="仿宋" w:hAnsi="仿宋" w:eastAsia="仿宋"/>
          <w:b/>
          <w:color w:val="auto"/>
          <w:sz w:val="32"/>
          <w:szCs w:val="32"/>
          <w:highlight w:val="none"/>
        </w:rPr>
      </w:pPr>
      <w:r>
        <w:rPr>
          <w:rFonts w:hint="eastAsia" w:ascii="仿宋" w:hAnsi="仿宋" w:eastAsia="仿宋"/>
          <w:b/>
          <w:color w:val="auto"/>
          <w:sz w:val="32"/>
          <w:szCs w:val="32"/>
          <w:highlight w:val="none"/>
        </w:rPr>
        <w:t>（一）“三公”经费财政拨款支出决算总体情况说明</w:t>
      </w:r>
    </w:p>
    <w:p w14:paraId="470D6B33">
      <w:pPr>
        <w:spacing w:line="600" w:lineRule="exact"/>
        <w:ind w:firstLine="640"/>
        <w:rPr>
          <w:rFonts w:ascii="仿宋" w:hAnsi="仿宋" w:eastAsia="仿宋"/>
          <w:color w:val="auto"/>
          <w:sz w:val="32"/>
          <w:szCs w:val="32"/>
          <w:highlight w:val="none"/>
        </w:rPr>
      </w:pPr>
      <w:r>
        <w:rPr>
          <w:rFonts w:hint="default" w:ascii="Times New Roman" w:hAnsi="Times New Roman" w:eastAsia="仿宋" w:cs="Times New Roman"/>
          <w:color w:val="auto"/>
          <w:sz w:val="32"/>
          <w:szCs w:val="32"/>
          <w:highlight w:val="none"/>
          <w:lang w:val="en-US" w:eastAsia="zh-CN"/>
        </w:rPr>
        <w:t>202</w:t>
      </w:r>
      <w:r>
        <w:rPr>
          <w:rFonts w:hint="eastAsia" w:ascii="Times New Roman" w:hAnsi="Times New Roman" w:eastAsia="仿宋" w:cs="Times New Roman"/>
          <w:color w:val="auto"/>
          <w:sz w:val="32"/>
          <w:szCs w:val="32"/>
          <w:highlight w:val="none"/>
          <w:lang w:val="en-US" w:eastAsia="zh-CN"/>
        </w:rPr>
        <w:t>5</w:t>
      </w:r>
      <w:r>
        <w:rPr>
          <w:rFonts w:hint="default" w:ascii="Times New Roman" w:hAnsi="Times New Roman" w:eastAsia="仿宋" w:cs="Times New Roman"/>
          <w:color w:val="auto"/>
          <w:sz w:val="32"/>
          <w:szCs w:val="32"/>
          <w:highlight w:val="none"/>
        </w:rPr>
        <w:t>年</w:t>
      </w:r>
      <w:r>
        <w:rPr>
          <w:rFonts w:hint="default" w:ascii="Times New Roman" w:hAnsi="Times New Roman" w:eastAsia="仿宋" w:cs="Times New Roman"/>
          <w:color w:val="auto"/>
          <w:sz w:val="32"/>
          <w:szCs w:val="32"/>
          <w:highlight w:val="none"/>
          <w:lang w:eastAsia="zh-CN"/>
        </w:rPr>
        <w:t>度</w:t>
      </w:r>
      <w:r>
        <w:rPr>
          <w:rFonts w:hint="default" w:ascii="Times New Roman" w:hAnsi="Times New Roman" w:eastAsia="仿宋" w:cs="Times New Roman"/>
          <w:color w:val="auto"/>
          <w:sz w:val="32"/>
          <w:szCs w:val="32"/>
          <w:highlight w:val="none"/>
        </w:rPr>
        <w:t>“三公”经费财政拨款支出决算为</w:t>
      </w:r>
      <w:r>
        <w:rPr>
          <w:rFonts w:hint="default" w:ascii="Times New Roman" w:hAnsi="Times New Roman" w:eastAsia="仿宋" w:cs="Times New Roman"/>
          <w:b/>
          <w:bCs/>
          <w:color w:val="auto"/>
          <w:sz w:val="32"/>
          <w:szCs w:val="32"/>
          <w:highlight w:val="none"/>
          <w:lang w:val="en-US" w:eastAsia="zh-CN"/>
        </w:rPr>
        <w:t>0</w:t>
      </w:r>
      <w:r>
        <w:rPr>
          <w:rFonts w:hint="default" w:ascii="Times New Roman" w:hAnsi="Times New Roman" w:eastAsia="仿宋" w:cs="Times New Roman"/>
          <w:color w:val="auto"/>
          <w:sz w:val="32"/>
          <w:szCs w:val="32"/>
          <w:highlight w:val="none"/>
        </w:rPr>
        <w:t>万元，完成预算</w:t>
      </w:r>
      <w:r>
        <w:rPr>
          <w:rFonts w:hint="default" w:ascii="Times New Roman" w:hAnsi="Times New Roman" w:eastAsia="仿宋" w:cs="Times New Roman"/>
          <w:b/>
          <w:bCs/>
          <w:color w:val="auto"/>
          <w:sz w:val="32"/>
          <w:szCs w:val="32"/>
          <w:highlight w:val="none"/>
          <w:lang w:val="en-US" w:eastAsia="zh-CN"/>
        </w:rPr>
        <w:t>0</w:t>
      </w:r>
      <w:r>
        <w:rPr>
          <w:rFonts w:hint="default" w:ascii="Times New Roman" w:hAnsi="Times New Roman" w:eastAsia="仿宋" w:cs="Times New Roman"/>
          <w:color w:val="auto"/>
          <w:sz w:val="32"/>
          <w:szCs w:val="32"/>
          <w:highlight w:val="none"/>
        </w:rPr>
        <w:t>%，</w:t>
      </w:r>
      <w:r>
        <w:rPr>
          <w:rFonts w:hint="default" w:ascii="Times New Roman" w:hAnsi="Times New Roman" w:eastAsia="仿宋" w:cs="Times New Roman"/>
          <w:color w:val="auto"/>
          <w:sz w:val="32"/>
          <w:szCs w:val="32"/>
          <w:highlight w:val="none"/>
          <w:lang w:eastAsia="zh-CN"/>
        </w:rPr>
        <w:t>较上年度</w:t>
      </w:r>
      <w:r>
        <w:rPr>
          <w:rFonts w:hint="default" w:ascii="Times New Roman" w:hAnsi="Times New Roman" w:eastAsia="仿宋" w:cs="Times New Roman"/>
          <w:color w:val="auto"/>
          <w:sz w:val="32"/>
          <w:szCs w:val="32"/>
          <w:highlight w:val="none"/>
          <w:lang w:val="en-US" w:eastAsia="zh-CN"/>
        </w:rPr>
        <w:t>无变</w:t>
      </w:r>
      <w:r>
        <w:rPr>
          <w:rFonts w:hint="eastAsia" w:ascii="仿宋" w:hAnsi="仿宋" w:eastAsia="仿宋"/>
          <w:color w:val="auto"/>
          <w:sz w:val="32"/>
          <w:szCs w:val="32"/>
          <w:highlight w:val="none"/>
          <w:lang w:val="en-US" w:eastAsia="zh-CN"/>
        </w:rPr>
        <w:t>化。</w:t>
      </w:r>
    </w:p>
    <w:p w14:paraId="153E07F5">
      <w:pPr>
        <w:spacing w:line="600" w:lineRule="exact"/>
        <w:ind w:firstLine="640"/>
        <w:outlineLvl w:val="2"/>
        <w:rPr>
          <w:rFonts w:ascii="仿宋" w:hAnsi="仿宋" w:eastAsia="仿宋"/>
          <w:b/>
          <w:color w:val="auto"/>
          <w:sz w:val="32"/>
          <w:szCs w:val="32"/>
          <w:highlight w:val="none"/>
        </w:rPr>
      </w:pPr>
      <w:r>
        <w:rPr>
          <w:rFonts w:hint="eastAsia" w:ascii="仿宋" w:hAnsi="仿宋" w:eastAsia="仿宋"/>
          <w:b/>
          <w:color w:val="auto"/>
          <w:sz w:val="32"/>
          <w:szCs w:val="32"/>
          <w:highlight w:val="none"/>
        </w:rPr>
        <w:t>（二）“三公”经费财政拨款支出决算具体情况说明</w:t>
      </w:r>
    </w:p>
    <w:p w14:paraId="783E7107">
      <w:pPr>
        <w:spacing w:line="600" w:lineRule="exact"/>
        <w:ind w:firstLine="640"/>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lang w:eastAsia="zh-CN"/>
        </w:rPr>
        <w:t>202</w:t>
      </w:r>
      <w:r>
        <w:rPr>
          <w:rFonts w:hint="eastAsia" w:ascii="Times New Roman" w:hAnsi="Times New Roman" w:eastAsia="仿宋" w:cs="Times New Roman"/>
          <w:color w:val="auto"/>
          <w:sz w:val="32"/>
          <w:szCs w:val="32"/>
          <w:highlight w:val="none"/>
          <w:lang w:val="en-US" w:eastAsia="zh-CN"/>
        </w:rPr>
        <w:t>5</w:t>
      </w:r>
      <w:r>
        <w:rPr>
          <w:rFonts w:hint="default" w:ascii="Times New Roman" w:hAnsi="Times New Roman" w:eastAsia="仿宋" w:cs="Times New Roman"/>
          <w:color w:val="auto"/>
          <w:sz w:val="32"/>
          <w:szCs w:val="32"/>
          <w:highlight w:val="none"/>
        </w:rPr>
        <w:t>年</w:t>
      </w:r>
      <w:r>
        <w:rPr>
          <w:rFonts w:hint="default" w:ascii="Times New Roman" w:hAnsi="Times New Roman" w:eastAsia="仿宋" w:cs="Times New Roman"/>
          <w:color w:val="auto"/>
          <w:sz w:val="32"/>
          <w:szCs w:val="32"/>
          <w:highlight w:val="none"/>
          <w:lang w:eastAsia="zh-CN"/>
        </w:rPr>
        <w:t>度</w:t>
      </w:r>
      <w:r>
        <w:rPr>
          <w:rFonts w:hint="default" w:ascii="Times New Roman" w:hAnsi="Times New Roman" w:eastAsia="仿宋" w:cs="Times New Roman"/>
          <w:color w:val="auto"/>
          <w:sz w:val="32"/>
          <w:szCs w:val="32"/>
          <w:highlight w:val="none"/>
        </w:rPr>
        <w:t>“三公”经费财政拨款支出决算中，因公出国（境）费支出决算</w:t>
      </w:r>
      <w:r>
        <w:rPr>
          <w:rFonts w:hint="default" w:ascii="Times New Roman" w:hAnsi="Times New Roman" w:eastAsia="仿宋" w:cs="Times New Roman"/>
          <w:b/>
          <w:bCs/>
          <w:color w:val="auto"/>
          <w:sz w:val="32"/>
          <w:szCs w:val="32"/>
          <w:highlight w:val="none"/>
          <w:lang w:val="en-US" w:eastAsia="zh-CN"/>
        </w:rPr>
        <w:t>0</w:t>
      </w:r>
      <w:r>
        <w:rPr>
          <w:rFonts w:hint="default" w:ascii="Times New Roman" w:hAnsi="Times New Roman" w:eastAsia="仿宋" w:cs="Times New Roman"/>
          <w:color w:val="auto"/>
          <w:sz w:val="32"/>
          <w:szCs w:val="32"/>
          <w:highlight w:val="none"/>
        </w:rPr>
        <w:t>万元，占</w:t>
      </w:r>
      <w:r>
        <w:rPr>
          <w:rFonts w:hint="default" w:ascii="Times New Roman" w:hAnsi="Times New Roman" w:eastAsia="仿宋" w:cs="Times New Roman"/>
          <w:b/>
          <w:bCs/>
          <w:color w:val="auto"/>
          <w:sz w:val="32"/>
          <w:szCs w:val="32"/>
          <w:highlight w:val="none"/>
          <w:lang w:val="en-US" w:eastAsia="zh-CN"/>
        </w:rPr>
        <w:t>0</w:t>
      </w:r>
      <w:r>
        <w:rPr>
          <w:rFonts w:hint="default" w:ascii="Times New Roman" w:hAnsi="Times New Roman" w:eastAsia="仿宋" w:cs="Times New Roman"/>
          <w:color w:val="auto"/>
          <w:sz w:val="32"/>
          <w:szCs w:val="32"/>
          <w:highlight w:val="none"/>
        </w:rPr>
        <w:t>%；公务用车购置及运行维护费支出决算</w:t>
      </w:r>
      <w:r>
        <w:rPr>
          <w:rFonts w:hint="default" w:ascii="Times New Roman" w:hAnsi="Times New Roman" w:eastAsia="仿宋" w:cs="Times New Roman"/>
          <w:b/>
          <w:bCs/>
          <w:color w:val="auto"/>
          <w:sz w:val="32"/>
          <w:szCs w:val="32"/>
          <w:highlight w:val="none"/>
          <w:lang w:val="en-US" w:eastAsia="zh-CN"/>
        </w:rPr>
        <w:t>0</w:t>
      </w:r>
      <w:r>
        <w:rPr>
          <w:rFonts w:hint="default" w:ascii="Times New Roman" w:hAnsi="Times New Roman" w:eastAsia="仿宋" w:cs="Times New Roman"/>
          <w:color w:val="auto"/>
          <w:sz w:val="32"/>
          <w:szCs w:val="32"/>
          <w:highlight w:val="none"/>
        </w:rPr>
        <w:t>万元，占</w:t>
      </w:r>
      <w:r>
        <w:rPr>
          <w:rFonts w:hint="default" w:ascii="Times New Roman" w:hAnsi="Times New Roman" w:eastAsia="仿宋" w:cs="Times New Roman"/>
          <w:b/>
          <w:bCs/>
          <w:color w:val="auto"/>
          <w:sz w:val="32"/>
          <w:szCs w:val="32"/>
          <w:highlight w:val="none"/>
          <w:lang w:val="en-US" w:eastAsia="zh-CN"/>
        </w:rPr>
        <w:t>0</w:t>
      </w:r>
      <w:r>
        <w:rPr>
          <w:rFonts w:hint="default" w:ascii="Times New Roman" w:hAnsi="Times New Roman" w:eastAsia="仿宋" w:cs="Times New Roman"/>
          <w:color w:val="auto"/>
          <w:sz w:val="32"/>
          <w:szCs w:val="32"/>
          <w:highlight w:val="none"/>
        </w:rPr>
        <w:t>%；公务接待费支出决算</w:t>
      </w:r>
      <w:r>
        <w:rPr>
          <w:rFonts w:hint="default" w:ascii="Times New Roman" w:hAnsi="Times New Roman" w:eastAsia="仿宋" w:cs="Times New Roman"/>
          <w:b/>
          <w:bCs/>
          <w:color w:val="auto"/>
          <w:sz w:val="32"/>
          <w:szCs w:val="32"/>
          <w:highlight w:val="none"/>
          <w:lang w:val="en-US" w:eastAsia="zh-CN"/>
        </w:rPr>
        <w:t>0</w:t>
      </w:r>
      <w:r>
        <w:rPr>
          <w:rFonts w:hint="default" w:ascii="Times New Roman" w:hAnsi="Times New Roman" w:eastAsia="仿宋" w:cs="Times New Roman"/>
          <w:color w:val="auto"/>
          <w:sz w:val="32"/>
          <w:szCs w:val="32"/>
          <w:highlight w:val="none"/>
        </w:rPr>
        <w:t>万元，占</w:t>
      </w:r>
      <w:r>
        <w:rPr>
          <w:rFonts w:hint="default" w:ascii="Times New Roman" w:hAnsi="Times New Roman" w:eastAsia="仿宋" w:cs="Times New Roman"/>
          <w:b/>
          <w:bCs/>
          <w:color w:val="auto"/>
          <w:sz w:val="32"/>
          <w:szCs w:val="32"/>
          <w:highlight w:val="none"/>
          <w:lang w:val="en-US" w:eastAsia="zh-CN"/>
        </w:rPr>
        <w:t>0</w:t>
      </w:r>
      <w:r>
        <w:rPr>
          <w:rFonts w:hint="default" w:ascii="Times New Roman" w:hAnsi="Times New Roman" w:eastAsia="仿宋" w:cs="Times New Roman"/>
          <w:color w:val="auto"/>
          <w:sz w:val="32"/>
          <w:szCs w:val="32"/>
          <w:highlight w:val="none"/>
        </w:rPr>
        <w:t>%。</w:t>
      </w:r>
    </w:p>
    <w:p w14:paraId="2E51E0BA">
      <w:pPr>
        <w:spacing w:line="600" w:lineRule="exact"/>
        <w:ind w:firstLine="640"/>
        <w:rPr>
          <w:rFonts w:hint="default" w:ascii="Times New Roman" w:hAnsi="Times New Roman" w:eastAsia="仿宋_GB2312" w:cs="Times New Roman"/>
          <w:b/>
          <w:color w:val="auto"/>
          <w:sz w:val="32"/>
          <w:szCs w:val="32"/>
          <w:highlight w:val="none"/>
        </w:rPr>
      </w:pPr>
      <w:r>
        <w:rPr>
          <w:rFonts w:hint="default" w:ascii="Times New Roman" w:hAnsi="Times New Roman" w:eastAsia="仿宋_GB2312" w:cs="Times New Roman"/>
          <w:b/>
          <w:color w:val="auto"/>
          <w:sz w:val="32"/>
          <w:szCs w:val="32"/>
          <w:highlight w:val="none"/>
        </w:rPr>
        <w:t>1.因公出国（境）经费支出</w:t>
      </w:r>
      <w:r>
        <w:rPr>
          <w:rFonts w:hint="default" w:ascii="Times New Roman" w:hAnsi="Times New Roman" w:eastAsia="仿宋_GB2312" w:cs="Times New Roman"/>
          <w:b/>
          <w:bCs/>
          <w:color w:val="auto"/>
          <w:sz w:val="32"/>
          <w:szCs w:val="32"/>
          <w:highlight w:val="none"/>
          <w:lang w:val="en-US" w:eastAsia="zh-CN"/>
        </w:rPr>
        <w:t>0</w:t>
      </w:r>
      <w:r>
        <w:rPr>
          <w:rFonts w:hint="default" w:ascii="Times New Roman" w:hAnsi="Times New Roman" w:eastAsia="仿宋_GB2312" w:cs="Times New Roman"/>
          <w:color w:val="auto"/>
          <w:sz w:val="32"/>
          <w:szCs w:val="32"/>
          <w:highlight w:val="none"/>
        </w:rPr>
        <w:t>万元，</w:t>
      </w:r>
      <w:r>
        <w:rPr>
          <w:rStyle w:val="17"/>
          <w:rFonts w:hint="default" w:ascii="Times New Roman" w:hAnsi="Times New Roman" w:eastAsia="仿宋" w:cs="Times New Roman"/>
          <w:b w:val="0"/>
          <w:bCs/>
          <w:color w:val="auto"/>
          <w:sz w:val="32"/>
          <w:szCs w:val="32"/>
          <w:highlight w:val="none"/>
        </w:rPr>
        <w:t>完成预算</w:t>
      </w:r>
      <w:r>
        <w:rPr>
          <w:rStyle w:val="17"/>
          <w:rFonts w:hint="default" w:ascii="Times New Roman" w:hAnsi="Times New Roman" w:eastAsia="仿宋" w:cs="Times New Roman"/>
          <w:b/>
          <w:bCs w:val="0"/>
          <w:color w:val="auto"/>
          <w:sz w:val="32"/>
          <w:szCs w:val="32"/>
          <w:highlight w:val="none"/>
          <w:lang w:val="en-US" w:eastAsia="zh-CN"/>
        </w:rPr>
        <w:t>0</w:t>
      </w:r>
      <w:r>
        <w:rPr>
          <w:rStyle w:val="17"/>
          <w:rFonts w:hint="default" w:ascii="Times New Roman" w:hAnsi="Times New Roman" w:eastAsia="仿宋" w:cs="Times New Roman"/>
          <w:b w:val="0"/>
          <w:bCs/>
          <w:color w:val="auto"/>
          <w:sz w:val="32"/>
          <w:szCs w:val="32"/>
          <w:highlight w:val="none"/>
        </w:rPr>
        <w:t>%。</w:t>
      </w:r>
      <w:r>
        <w:rPr>
          <w:rFonts w:hint="default" w:ascii="Times New Roman" w:hAnsi="Times New Roman" w:eastAsia="仿宋_GB2312" w:cs="Times New Roman"/>
          <w:color w:val="auto"/>
          <w:sz w:val="32"/>
          <w:szCs w:val="32"/>
          <w:highlight w:val="none"/>
        </w:rPr>
        <w:t>全年安排因公出国（境）团</w:t>
      </w:r>
      <w:r>
        <w:rPr>
          <w:rFonts w:hint="default" w:ascii="Times New Roman" w:hAnsi="Times New Roman" w:eastAsia="仿宋_GB2312" w:cs="Times New Roman"/>
          <w:b/>
          <w:bCs/>
          <w:color w:val="auto"/>
          <w:sz w:val="32"/>
          <w:szCs w:val="32"/>
          <w:highlight w:val="none"/>
          <w:lang w:val="en-US" w:eastAsia="zh-CN"/>
        </w:rPr>
        <w:t>0</w:t>
      </w:r>
      <w:r>
        <w:rPr>
          <w:rFonts w:hint="default" w:ascii="Times New Roman" w:hAnsi="Times New Roman" w:eastAsia="仿宋_GB2312" w:cs="Times New Roman"/>
          <w:color w:val="auto"/>
          <w:sz w:val="32"/>
          <w:szCs w:val="32"/>
          <w:highlight w:val="none"/>
        </w:rPr>
        <w:t>次，出国（境）</w:t>
      </w:r>
      <w:r>
        <w:rPr>
          <w:rFonts w:hint="default" w:ascii="Times New Roman" w:hAnsi="Times New Roman" w:eastAsia="仿宋_GB2312" w:cs="Times New Roman"/>
          <w:b/>
          <w:bCs/>
          <w:color w:val="auto"/>
          <w:sz w:val="32"/>
          <w:szCs w:val="32"/>
          <w:highlight w:val="none"/>
          <w:lang w:val="en-US" w:eastAsia="zh-CN"/>
        </w:rPr>
        <w:t>0</w:t>
      </w:r>
      <w:r>
        <w:rPr>
          <w:rFonts w:hint="default" w:ascii="Times New Roman" w:hAnsi="Times New Roman" w:eastAsia="仿宋_GB2312" w:cs="Times New Roman"/>
          <w:color w:val="auto"/>
          <w:sz w:val="32"/>
          <w:szCs w:val="32"/>
          <w:highlight w:val="none"/>
        </w:rPr>
        <w:t>人。</w:t>
      </w:r>
      <w:r>
        <w:rPr>
          <w:rFonts w:hint="default" w:ascii="Times New Roman" w:hAnsi="Times New Roman" w:eastAsia="仿宋_GB2312" w:cs="Times New Roman"/>
          <w:sz w:val="32"/>
          <w:szCs w:val="32"/>
        </w:rPr>
        <w:t>因公出国（境）支出决算</w:t>
      </w:r>
      <w:r>
        <w:rPr>
          <w:rFonts w:hint="default" w:ascii="Times New Roman" w:hAnsi="Times New Roman" w:eastAsia="仿宋_GB2312" w:cs="Times New Roman"/>
          <w:sz w:val="32"/>
          <w:szCs w:val="32"/>
          <w:lang w:val="en-US" w:eastAsia="zh-CN"/>
        </w:rPr>
        <w:t>与</w:t>
      </w:r>
      <w:r>
        <w:rPr>
          <w:rFonts w:hint="default"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rPr>
        <w:t>年</w:t>
      </w:r>
      <w:r>
        <w:rPr>
          <w:rFonts w:hint="default" w:ascii="Times New Roman" w:hAnsi="Times New Roman" w:eastAsia="仿宋_GB2312" w:cs="Times New Roman"/>
          <w:sz w:val="32"/>
          <w:szCs w:val="32"/>
          <w:lang w:val="en-US" w:eastAsia="zh-CN"/>
        </w:rPr>
        <w:t>保持一致</w:t>
      </w:r>
      <w:r>
        <w:rPr>
          <w:rFonts w:hint="default" w:ascii="Times New Roman" w:hAnsi="Times New Roman" w:eastAsia="仿宋_GB2312" w:cs="Times New Roman"/>
          <w:sz w:val="32"/>
          <w:szCs w:val="32"/>
        </w:rPr>
        <w:t>。</w:t>
      </w:r>
    </w:p>
    <w:p w14:paraId="1D5E4653">
      <w:pPr>
        <w:spacing w:line="600" w:lineRule="exact"/>
        <w:ind w:firstLine="640"/>
        <w:rPr>
          <w:rFonts w:ascii="仿宋_GB2312" w:eastAsia="仿宋_GB2312"/>
          <w:b/>
          <w:color w:val="auto"/>
          <w:sz w:val="32"/>
          <w:szCs w:val="32"/>
          <w:highlight w:val="none"/>
        </w:rPr>
      </w:pPr>
      <w:r>
        <w:rPr>
          <w:rFonts w:ascii="仿宋_GB2312" w:eastAsia="仿宋_GB2312"/>
          <w:b/>
          <w:color w:val="auto"/>
          <w:sz w:val="32"/>
          <w:szCs w:val="32"/>
          <w:highlight w:val="none"/>
        </w:rPr>
        <w:t>2.</w:t>
      </w:r>
      <w:r>
        <w:rPr>
          <w:rFonts w:hint="eastAsia" w:ascii="仿宋_GB2312" w:eastAsia="仿宋_GB2312"/>
          <w:b/>
          <w:color w:val="auto"/>
          <w:sz w:val="32"/>
          <w:szCs w:val="32"/>
          <w:highlight w:val="none"/>
        </w:rPr>
        <w:t>公务用车购置及运行维护费支出</w:t>
      </w:r>
      <w:r>
        <w:rPr>
          <w:rFonts w:hint="eastAsia" w:ascii="仿宋" w:hAnsi="仿宋" w:eastAsia="仿宋"/>
          <w:b/>
          <w:bCs/>
          <w:color w:val="auto"/>
          <w:sz w:val="32"/>
          <w:szCs w:val="32"/>
          <w:highlight w:val="none"/>
          <w:lang w:val="en-US" w:eastAsia="zh-CN"/>
        </w:rPr>
        <w:t>0</w:t>
      </w:r>
      <w:r>
        <w:rPr>
          <w:rFonts w:hint="eastAsia" w:ascii="仿宋_GB2312" w:eastAsia="仿宋_GB2312"/>
          <w:color w:val="auto"/>
          <w:sz w:val="32"/>
          <w:szCs w:val="32"/>
          <w:highlight w:val="none"/>
        </w:rPr>
        <w:t>万元,公务用车购</w:t>
      </w:r>
      <w:r>
        <w:rPr>
          <w:rFonts w:hint="default" w:ascii="Times New Roman" w:hAnsi="Times New Roman" w:eastAsia="仿宋_GB2312" w:cs="Times New Roman"/>
          <w:color w:val="auto"/>
          <w:sz w:val="32"/>
          <w:szCs w:val="32"/>
          <w:highlight w:val="none"/>
        </w:rPr>
        <w:t>置及运行维护费支出决算比</w:t>
      </w:r>
      <w:r>
        <w:rPr>
          <w:rFonts w:hint="default" w:ascii="Times New Roman" w:hAnsi="Times New Roman" w:eastAsia="仿宋_GB2312" w:cs="Times New Roman"/>
          <w:color w:val="auto"/>
          <w:sz w:val="32"/>
          <w:szCs w:val="32"/>
          <w:highlight w:val="none"/>
          <w:lang w:eastAsia="zh-CN"/>
        </w:rPr>
        <w:t>202</w:t>
      </w:r>
      <w:r>
        <w:rPr>
          <w:rFonts w:hint="eastAsia" w:ascii="Times New Roman" w:hAnsi="Times New Roman" w:eastAsia="仿宋_GB2312" w:cs="Times New Roman"/>
          <w:color w:val="auto"/>
          <w:sz w:val="32"/>
          <w:szCs w:val="32"/>
          <w:highlight w:val="none"/>
          <w:lang w:val="en-US" w:eastAsia="zh-CN"/>
        </w:rPr>
        <w:t>4</w:t>
      </w:r>
      <w:r>
        <w:rPr>
          <w:rFonts w:hint="default" w:ascii="Times New Roman" w:hAnsi="Times New Roman" w:eastAsia="仿宋_GB2312" w:cs="Times New Roman"/>
          <w:color w:val="auto"/>
          <w:sz w:val="32"/>
          <w:szCs w:val="32"/>
          <w:highlight w:val="none"/>
        </w:rPr>
        <w:t>年</w:t>
      </w:r>
      <w:r>
        <w:rPr>
          <w:rFonts w:hint="default" w:ascii="Times New Roman" w:hAnsi="Times New Roman" w:eastAsia="仿宋_GB2312" w:cs="Times New Roman"/>
          <w:color w:val="auto"/>
          <w:sz w:val="32"/>
          <w:szCs w:val="32"/>
          <w:highlight w:val="none"/>
          <w:lang w:eastAsia="zh-CN"/>
        </w:rPr>
        <w:t>度</w:t>
      </w:r>
      <w:r>
        <w:rPr>
          <w:rFonts w:hint="default" w:ascii="Times New Roman" w:hAnsi="Times New Roman" w:eastAsia="仿宋_GB2312" w:cs="Times New Roman"/>
          <w:color w:val="auto"/>
          <w:sz w:val="32"/>
          <w:szCs w:val="32"/>
          <w:highlight w:val="none"/>
          <w:lang w:val="en-US" w:eastAsia="zh-CN"/>
        </w:rPr>
        <w:t>不变。</w:t>
      </w:r>
    </w:p>
    <w:p w14:paraId="33EA4911">
      <w:pPr>
        <w:spacing w:line="600" w:lineRule="exact"/>
        <w:ind w:firstLine="640" w:firstLineChars="200"/>
        <w:rPr>
          <w:rFonts w:hint="default" w:ascii="Times New Roman" w:hAnsi="Times New Roman" w:eastAsia="仿宋_GB2312" w:cs="Times New Roman"/>
          <w:b/>
          <w:color w:val="auto"/>
          <w:sz w:val="32"/>
          <w:szCs w:val="32"/>
          <w:highlight w:val="none"/>
        </w:rPr>
      </w:pPr>
      <w:r>
        <w:rPr>
          <w:rFonts w:hint="eastAsia" w:ascii="仿宋_GB2312" w:eastAsia="仿宋_GB2312"/>
          <w:color w:val="auto"/>
          <w:sz w:val="32"/>
          <w:szCs w:val="32"/>
          <w:highlight w:val="none"/>
        </w:rPr>
        <w:t>其</w:t>
      </w:r>
      <w:r>
        <w:rPr>
          <w:rFonts w:hint="default" w:ascii="Times New Roman" w:hAnsi="Times New Roman" w:eastAsia="仿宋_GB2312" w:cs="Times New Roman"/>
          <w:color w:val="auto"/>
          <w:sz w:val="32"/>
          <w:szCs w:val="32"/>
          <w:highlight w:val="none"/>
        </w:rPr>
        <w:t>中：</w:t>
      </w:r>
      <w:r>
        <w:rPr>
          <w:rFonts w:hint="default" w:ascii="Times New Roman" w:hAnsi="Times New Roman" w:eastAsia="仿宋_GB2312" w:cs="Times New Roman"/>
          <w:b/>
          <w:color w:val="auto"/>
          <w:sz w:val="32"/>
          <w:szCs w:val="32"/>
          <w:highlight w:val="none"/>
        </w:rPr>
        <w:t>公务用车购置支出</w:t>
      </w:r>
      <w:r>
        <w:rPr>
          <w:rFonts w:hint="default" w:ascii="Times New Roman" w:hAnsi="Times New Roman" w:eastAsia="仿宋_GB2312" w:cs="Times New Roman"/>
          <w:color w:val="auto"/>
          <w:sz w:val="32"/>
          <w:szCs w:val="32"/>
          <w:highlight w:val="none"/>
          <w:lang w:val="en-US" w:eastAsia="zh-CN"/>
        </w:rPr>
        <w:t>0</w:t>
      </w:r>
      <w:r>
        <w:rPr>
          <w:rFonts w:hint="default" w:ascii="Times New Roman" w:hAnsi="Times New Roman" w:eastAsia="仿宋_GB2312" w:cs="Times New Roman"/>
          <w:color w:val="auto"/>
          <w:sz w:val="32"/>
          <w:szCs w:val="32"/>
          <w:highlight w:val="none"/>
        </w:rPr>
        <w:t>万元。全年按规定更新购置公务用车</w:t>
      </w:r>
      <w:r>
        <w:rPr>
          <w:rFonts w:hint="default" w:ascii="Times New Roman" w:hAnsi="Times New Roman" w:eastAsia="仿宋_GB2312" w:cs="Times New Roman"/>
          <w:b/>
          <w:bCs/>
          <w:color w:val="auto"/>
          <w:sz w:val="32"/>
          <w:szCs w:val="32"/>
          <w:highlight w:val="none"/>
          <w:lang w:val="en-US" w:eastAsia="zh-CN"/>
        </w:rPr>
        <w:t>0</w:t>
      </w:r>
      <w:r>
        <w:rPr>
          <w:rFonts w:hint="default" w:ascii="Times New Roman" w:hAnsi="Times New Roman" w:eastAsia="仿宋_GB2312" w:cs="Times New Roman"/>
          <w:color w:val="auto"/>
          <w:sz w:val="32"/>
          <w:szCs w:val="32"/>
          <w:highlight w:val="none"/>
        </w:rPr>
        <w:t>辆。截至</w:t>
      </w:r>
      <w:r>
        <w:rPr>
          <w:rFonts w:hint="default" w:ascii="Times New Roman" w:hAnsi="Times New Roman" w:eastAsia="仿宋_GB2312" w:cs="Times New Roman"/>
          <w:color w:val="auto"/>
          <w:sz w:val="32"/>
          <w:szCs w:val="32"/>
          <w:highlight w:val="none"/>
          <w:lang w:eastAsia="zh-CN"/>
        </w:rPr>
        <w:t>202</w:t>
      </w:r>
      <w:r>
        <w:rPr>
          <w:rFonts w:hint="eastAsia" w:ascii="Times New Roman" w:hAnsi="Times New Roman" w:eastAsia="仿宋_GB2312" w:cs="Times New Roman"/>
          <w:color w:val="auto"/>
          <w:sz w:val="32"/>
          <w:szCs w:val="32"/>
          <w:highlight w:val="none"/>
          <w:lang w:val="en-US" w:eastAsia="zh-CN"/>
        </w:rPr>
        <w:t>5</w:t>
      </w:r>
      <w:r>
        <w:rPr>
          <w:rFonts w:hint="default" w:ascii="Times New Roman" w:hAnsi="Times New Roman" w:eastAsia="仿宋_GB2312" w:cs="Times New Roman"/>
          <w:color w:val="auto"/>
          <w:sz w:val="32"/>
          <w:szCs w:val="32"/>
          <w:highlight w:val="none"/>
        </w:rPr>
        <w:t>年12月</w:t>
      </w:r>
      <w:r>
        <w:rPr>
          <w:rFonts w:hint="default" w:ascii="Times New Roman" w:hAnsi="Times New Roman" w:eastAsia="仿宋_GB2312" w:cs="Times New Roman"/>
          <w:color w:val="auto"/>
          <w:sz w:val="32"/>
          <w:szCs w:val="32"/>
          <w:highlight w:val="none"/>
          <w:lang w:val="en-US" w:eastAsia="zh-CN"/>
        </w:rPr>
        <w:t>31日</w:t>
      </w:r>
      <w:r>
        <w:rPr>
          <w:rFonts w:hint="default" w:ascii="Times New Roman" w:hAnsi="Times New Roman" w:eastAsia="仿宋_GB2312" w:cs="Times New Roman"/>
          <w:color w:val="auto"/>
          <w:sz w:val="32"/>
          <w:szCs w:val="32"/>
          <w:highlight w:val="none"/>
        </w:rPr>
        <w:t>，单位共有公务用车</w:t>
      </w:r>
      <w:r>
        <w:rPr>
          <w:rFonts w:hint="default" w:ascii="Times New Roman" w:hAnsi="Times New Roman" w:eastAsia="仿宋_GB2312" w:cs="Times New Roman"/>
          <w:b/>
          <w:bCs/>
          <w:color w:val="auto"/>
          <w:sz w:val="32"/>
          <w:szCs w:val="32"/>
          <w:highlight w:val="none"/>
          <w:lang w:val="en-US" w:eastAsia="zh-CN"/>
        </w:rPr>
        <w:t>0</w:t>
      </w:r>
      <w:r>
        <w:rPr>
          <w:rFonts w:hint="default" w:ascii="Times New Roman" w:hAnsi="Times New Roman" w:eastAsia="仿宋_GB2312" w:cs="Times New Roman"/>
          <w:color w:val="auto"/>
          <w:sz w:val="32"/>
          <w:szCs w:val="32"/>
          <w:highlight w:val="none"/>
        </w:rPr>
        <w:t>辆，其中：其他用车</w:t>
      </w:r>
      <w:r>
        <w:rPr>
          <w:rFonts w:hint="default" w:ascii="Times New Roman" w:hAnsi="Times New Roman" w:eastAsia="仿宋_GB2312" w:cs="Times New Roman"/>
          <w:b/>
          <w:bCs/>
          <w:color w:val="auto"/>
          <w:sz w:val="32"/>
          <w:szCs w:val="32"/>
          <w:highlight w:val="none"/>
          <w:lang w:val="en-US" w:eastAsia="zh-CN"/>
        </w:rPr>
        <w:t>0</w:t>
      </w:r>
      <w:r>
        <w:rPr>
          <w:rFonts w:hint="default" w:ascii="Times New Roman" w:hAnsi="Times New Roman" w:eastAsia="仿宋_GB2312" w:cs="Times New Roman"/>
          <w:color w:val="auto"/>
          <w:sz w:val="32"/>
          <w:szCs w:val="32"/>
          <w:highlight w:val="none"/>
        </w:rPr>
        <w:t>辆。</w:t>
      </w:r>
    </w:p>
    <w:p w14:paraId="5FADD650">
      <w:pPr>
        <w:spacing w:line="600" w:lineRule="exact"/>
        <w:ind w:firstLine="640"/>
        <w:rPr>
          <w:rFonts w:ascii="仿宋_GB2312" w:eastAsia="仿宋_GB2312"/>
          <w:color w:val="auto"/>
          <w:sz w:val="32"/>
          <w:szCs w:val="32"/>
          <w:highlight w:val="none"/>
        </w:rPr>
      </w:pPr>
      <w:r>
        <w:rPr>
          <w:rFonts w:hint="eastAsia" w:ascii="仿宋_GB2312" w:eastAsia="仿宋_GB2312"/>
          <w:b/>
          <w:color w:val="auto"/>
          <w:sz w:val="32"/>
          <w:szCs w:val="32"/>
          <w:highlight w:val="none"/>
        </w:rPr>
        <w:t>公务用车运行维护费支出</w:t>
      </w:r>
      <w:r>
        <w:rPr>
          <w:rFonts w:hint="eastAsia" w:ascii="仿宋" w:hAnsi="仿宋" w:eastAsia="仿宋"/>
          <w:b/>
          <w:bCs/>
          <w:color w:val="auto"/>
          <w:sz w:val="32"/>
          <w:szCs w:val="32"/>
          <w:highlight w:val="none"/>
          <w:lang w:val="en-US" w:eastAsia="zh-CN"/>
        </w:rPr>
        <w:t>0</w:t>
      </w:r>
      <w:r>
        <w:rPr>
          <w:rFonts w:hint="eastAsia" w:ascii="仿宋_GB2312" w:eastAsia="仿宋_GB2312"/>
          <w:color w:val="auto"/>
          <w:sz w:val="32"/>
          <w:szCs w:val="32"/>
          <w:highlight w:val="none"/>
        </w:rPr>
        <w:t>万元。</w:t>
      </w:r>
    </w:p>
    <w:p w14:paraId="57B72ABD">
      <w:pPr>
        <w:spacing w:line="600" w:lineRule="exact"/>
        <w:ind w:firstLine="640"/>
        <w:rPr>
          <w:rFonts w:ascii="仿宋_GB2312" w:eastAsia="仿宋_GB2312"/>
          <w:color w:val="auto"/>
          <w:sz w:val="32"/>
          <w:szCs w:val="32"/>
          <w:highlight w:val="none"/>
        </w:rPr>
      </w:pPr>
      <w:r>
        <w:rPr>
          <w:rFonts w:ascii="仿宋_GB2312" w:eastAsia="仿宋_GB2312"/>
          <w:b/>
          <w:color w:val="auto"/>
          <w:sz w:val="32"/>
          <w:szCs w:val="32"/>
          <w:highlight w:val="none"/>
        </w:rPr>
        <w:t>3.</w:t>
      </w:r>
      <w:r>
        <w:rPr>
          <w:rFonts w:hint="eastAsia" w:ascii="仿宋_GB2312" w:eastAsia="仿宋_GB2312"/>
          <w:b/>
          <w:color w:val="auto"/>
          <w:sz w:val="32"/>
          <w:szCs w:val="32"/>
          <w:highlight w:val="none"/>
        </w:rPr>
        <w:t>公务接待费支出</w:t>
      </w:r>
      <w:r>
        <w:rPr>
          <w:rFonts w:hint="eastAsia" w:ascii="仿宋_GB2312" w:eastAsia="仿宋_GB2312"/>
          <w:b/>
          <w:bCs/>
          <w:color w:val="auto"/>
          <w:sz w:val="32"/>
          <w:szCs w:val="32"/>
          <w:highlight w:val="none"/>
          <w:lang w:val="en-US" w:eastAsia="zh-CN"/>
        </w:rPr>
        <w:t>0</w:t>
      </w:r>
      <w:r>
        <w:rPr>
          <w:rFonts w:hint="eastAsia" w:ascii="仿宋_GB2312" w:eastAsia="仿宋_GB2312"/>
          <w:color w:val="auto"/>
          <w:sz w:val="32"/>
          <w:szCs w:val="32"/>
          <w:highlight w:val="none"/>
        </w:rPr>
        <w:t>万元</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rPr>
        <w:t>其中：</w:t>
      </w:r>
    </w:p>
    <w:p w14:paraId="290AFBA7">
      <w:pPr>
        <w:spacing w:line="600" w:lineRule="exact"/>
        <w:ind w:firstLine="640"/>
        <w:rPr>
          <w:rFonts w:ascii="仿宋_GB2312" w:eastAsia="仿宋_GB2312"/>
          <w:color w:val="auto"/>
          <w:sz w:val="32"/>
          <w:szCs w:val="32"/>
          <w:highlight w:val="none"/>
        </w:rPr>
      </w:pPr>
      <w:r>
        <w:rPr>
          <w:rFonts w:hint="eastAsia" w:ascii="仿宋" w:hAnsi="仿宋" w:eastAsia="仿宋"/>
          <w:b/>
          <w:color w:val="auto"/>
          <w:sz w:val="32"/>
          <w:szCs w:val="32"/>
          <w:highlight w:val="none"/>
        </w:rPr>
        <w:t>国内公务接待支出</w:t>
      </w:r>
      <w:r>
        <w:rPr>
          <w:rFonts w:hint="eastAsia" w:ascii="仿宋_GB2312" w:eastAsia="仿宋_GB2312"/>
          <w:b/>
          <w:bCs/>
          <w:color w:val="auto"/>
          <w:sz w:val="32"/>
          <w:szCs w:val="32"/>
          <w:highlight w:val="none"/>
          <w:lang w:val="en-US" w:eastAsia="zh-CN"/>
        </w:rPr>
        <w:t>0</w:t>
      </w:r>
      <w:r>
        <w:rPr>
          <w:rFonts w:hint="eastAsia" w:ascii="仿宋_GB2312" w:eastAsia="仿宋_GB2312"/>
          <w:color w:val="auto"/>
          <w:sz w:val="32"/>
          <w:szCs w:val="32"/>
          <w:highlight w:val="none"/>
        </w:rPr>
        <w:t>万元</w:t>
      </w:r>
      <w:r>
        <w:rPr>
          <w:rFonts w:hint="eastAsia" w:ascii="仿宋_GB2312" w:eastAsia="仿宋_GB2312"/>
          <w:color w:val="auto"/>
          <w:sz w:val="32"/>
          <w:szCs w:val="32"/>
          <w:highlight w:val="none"/>
          <w:shd w:val="clear"/>
        </w:rPr>
        <w:t>。</w:t>
      </w:r>
      <w:r>
        <w:rPr>
          <w:rFonts w:hint="eastAsia" w:ascii="仿宋_GB2312" w:eastAsia="仿宋_GB2312"/>
          <w:color w:val="auto"/>
          <w:sz w:val="32"/>
          <w:szCs w:val="32"/>
          <w:highlight w:val="none"/>
        </w:rPr>
        <w:t>国内公务接待</w:t>
      </w:r>
      <w:r>
        <w:rPr>
          <w:rFonts w:hint="eastAsia" w:ascii="仿宋_GB2312" w:eastAsia="仿宋_GB2312"/>
          <w:b/>
          <w:bCs/>
          <w:color w:val="auto"/>
          <w:sz w:val="32"/>
          <w:szCs w:val="32"/>
          <w:highlight w:val="none"/>
          <w:lang w:val="en-US" w:eastAsia="zh-CN"/>
        </w:rPr>
        <w:t>0</w:t>
      </w:r>
      <w:r>
        <w:rPr>
          <w:rFonts w:hint="eastAsia" w:ascii="仿宋_GB2312" w:eastAsia="仿宋_GB2312"/>
          <w:color w:val="auto"/>
          <w:sz w:val="32"/>
          <w:szCs w:val="32"/>
          <w:highlight w:val="none"/>
        </w:rPr>
        <w:t>批次，</w:t>
      </w:r>
      <w:r>
        <w:rPr>
          <w:rFonts w:hint="eastAsia" w:ascii="仿宋_GB2312" w:eastAsia="仿宋_GB2312"/>
          <w:b/>
          <w:bCs/>
          <w:color w:val="auto"/>
          <w:sz w:val="32"/>
          <w:szCs w:val="32"/>
          <w:highlight w:val="none"/>
          <w:lang w:val="en-US" w:eastAsia="zh-CN"/>
        </w:rPr>
        <w:t>0</w:t>
      </w:r>
      <w:r>
        <w:rPr>
          <w:rFonts w:hint="eastAsia" w:ascii="仿宋_GB2312" w:eastAsia="仿宋_GB2312"/>
          <w:color w:val="auto"/>
          <w:sz w:val="32"/>
          <w:szCs w:val="32"/>
          <w:highlight w:val="none"/>
        </w:rPr>
        <w:t>人次（不包括陪同人员），共计支出</w:t>
      </w:r>
      <w:r>
        <w:rPr>
          <w:rFonts w:hint="eastAsia" w:ascii="仿宋_GB2312" w:eastAsia="仿宋_GB2312"/>
          <w:b/>
          <w:bCs/>
          <w:color w:val="auto"/>
          <w:sz w:val="32"/>
          <w:szCs w:val="32"/>
          <w:highlight w:val="none"/>
          <w:lang w:val="en-US" w:eastAsia="zh-CN"/>
        </w:rPr>
        <w:t>0</w:t>
      </w:r>
      <w:r>
        <w:rPr>
          <w:rFonts w:hint="eastAsia" w:ascii="仿宋_GB2312" w:eastAsia="仿宋_GB2312"/>
          <w:color w:val="auto"/>
          <w:sz w:val="32"/>
          <w:szCs w:val="32"/>
          <w:highlight w:val="none"/>
          <w:shd w:val="clear"/>
        </w:rPr>
        <w:t>万元。</w:t>
      </w:r>
    </w:p>
    <w:p w14:paraId="053EF459">
      <w:pPr>
        <w:spacing w:line="600" w:lineRule="exact"/>
        <w:ind w:firstLine="643" w:firstLineChars="200"/>
        <w:rPr>
          <w:rFonts w:hint="default" w:ascii="黑体" w:eastAsia="黑体"/>
          <w:color w:val="auto"/>
          <w:sz w:val="32"/>
          <w:szCs w:val="32"/>
          <w:highlight w:val="none"/>
          <w:lang w:val="en-US" w:eastAsia="zh-CN"/>
        </w:rPr>
      </w:pPr>
      <w:r>
        <w:rPr>
          <w:rFonts w:hint="eastAsia" w:ascii="仿宋" w:hAnsi="仿宋" w:eastAsia="仿宋"/>
          <w:b/>
          <w:color w:val="auto"/>
          <w:sz w:val="32"/>
          <w:szCs w:val="32"/>
          <w:highlight w:val="none"/>
        </w:rPr>
        <w:t>外事接待支出</w:t>
      </w:r>
      <w:r>
        <w:rPr>
          <w:rFonts w:hint="eastAsia" w:ascii="仿宋" w:hAnsi="仿宋" w:eastAsia="仿宋"/>
          <w:color w:val="auto"/>
          <w:sz w:val="32"/>
          <w:szCs w:val="32"/>
          <w:highlight w:val="none"/>
          <w:lang w:val="en-US" w:eastAsia="zh-CN"/>
        </w:rPr>
        <w:t>0</w:t>
      </w:r>
      <w:r>
        <w:rPr>
          <w:rFonts w:hint="eastAsia" w:ascii="仿宋_GB2312" w:eastAsia="仿宋_GB2312"/>
          <w:color w:val="auto"/>
          <w:sz w:val="32"/>
          <w:szCs w:val="32"/>
          <w:highlight w:val="none"/>
        </w:rPr>
        <w:t>万元，外事接待</w:t>
      </w:r>
      <w:r>
        <w:rPr>
          <w:rFonts w:hint="eastAsia" w:ascii="仿宋_GB2312" w:eastAsia="仿宋_GB2312"/>
          <w:b/>
          <w:bCs/>
          <w:color w:val="auto"/>
          <w:sz w:val="32"/>
          <w:szCs w:val="32"/>
          <w:highlight w:val="none"/>
          <w:lang w:val="en-US" w:eastAsia="zh-CN"/>
        </w:rPr>
        <w:t>0</w:t>
      </w:r>
      <w:r>
        <w:rPr>
          <w:rFonts w:hint="eastAsia" w:ascii="仿宋_GB2312" w:eastAsia="仿宋_GB2312"/>
          <w:color w:val="auto"/>
          <w:sz w:val="32"/>
          <w:szCs w:val="32"/>
          <w:highlight w:val="none"/>
        </w:rPr>
        <w:t>批次，</w:t>
      </w:r>
      <w:r>
        <w:rPr>
          <w:rFonts w:hint="eastAsia" w:ascii="仿宋_GB2312" w:eastAsia="仿宋_GB2312"/>
          <w:b/>
          <w:bCs/>
          <w:color w:val="auto"/>
          <w:sz w:val="32"/>
          <w:szCs w:val="32"/>
          <w:highlight w:val="none"/>
          <w:lang w:val="en-US" w:eastAsia="zh-CN"/>
        </w:rPr>
        <w:t>0</w:t>
      </w:r>
      <w:r>
        <w:rPr>
          <w:rFonts w:hint="eastAsia" w:ascii="仿宋_GB2312" w:eastAsia="仿宋_GB2312"/>
          <w:color w:val="auto"/>
          <w:sz w:val="32"/>
          <w:szCs w:val="32"/>
          <w:highlight w:val="none"/>
        </w:rPr>
        <w:t>人</w:t>
      </w:r>
      <w:r>
        <w:rPr>
          <w:rFonts w:hint="eastAsia" w:ascii="仿宋_GB2312" w:eastAsia="仿宋_GB2312"/>
          <w:color w:val="auto"/>
          <w:sz w:val="32"/>
          <w:szCs w:val="32"/>
          <w:highlight w:val="none"/>
          <w:lang w:eastAsia="zh-CN"/>
        </w:rPr>
        <w:t>次（不包括陪同人员）</w:t>
      </w:r>
      <w:r>
        <w:rPr>
          <w:rFonts w:hint="eastAsia" w:ascii="仿宋_GB2312" w:eastAsia="仿宋_GB2312"/>
          <w:color w:val="auto"/>
          <w:sz w:val="32"/>
          <w:szCs w:val="32"/>
          <w:highlight w:val="none"/>
        </w:rPr>
        <w:t>，共计支出</w:t>
      </w:r>
      <w:r>
        <w:rPr>
          <w:rFonts w:hint="eastAsia" w:ascii="仿宋_GB2312" w:eastAsia="仿宋_GB2312"/>
          <w:b/>
          <w:bCs/>
          <w:color w:val="auto"/>
          <w:sz w:val="32"/>
          <w:szCs w:val="32"/>
          <w:highlight w:val="none"/>
          <w:lang w:val="en-US" w:eastAsia="zh-CN"/>
        </w:rPr>
        <w:t>0</w:t>
      </w:r>
      <w:r>
        <w:rPr>
          <w:rFonts w:hint="eastAsia" w:ascii="仿宋_GB2312" w:eastAsia="仿宋_GB2312"/>
          <w:color w:val="auto"/>
          <w:sz w:val="32"/>
          <w:szCs w:val="32"/>
          <w:highlight w:val="none"/>
        </w:rPr>
        <w:t>万元。</w:t>
      </w:r>
    </w:p>
    <w:p w14:paraId="73387EAE">
      <w:pPr>
        <w:spacing w:line="600" w:lineRule="exact"/>
        <w:ind w:firstLine="640"/>
        <w:outlineLvl w:val="1"/>
        <w:rPr>
          <w:rStyle w:val="21"/>
          <w:rFonts w:ascii="黑体" w:hAnsi="黑体" w:eastAsia="黑体"/>
          <w:color w:val="auto"/>
          <w:highlight w:val="none"/>
        </w:rPr>
      </w:pPr>
      <w:bookmarkStart w:id="33" w:name="_Toc4306"/>
      <w:r>
        <w:rPr>
          <w:rFonts w:hint="eastAsia" w:ascii="黑体" w:eastAsia="黑体"/>
          <w:color w:val="auto"/>
          <w:sz w:val="32"/>
          <w:szCs w:val="32"/>
          <w:highlight w:val="none"/>
        </w:rPr>
        <w:t>八、</w:t>
      </w:r>
      <w:r>
        <w:rPr>
          <w:rStyle w:val="21"/>
          <w:rFonts w:hint="eastAsia" w:ascii="黑体" w:hAnsi="黑体" w:eastAsia="黑体"/>
          <w:b w:val="0"/>
          <w:color w:val="auto"/>
          <w:highlight w:val="none"/>
        </w:rPr>
        <w:t>政府性基金预算支出决算情况说明</w:t>
      </w:r>
      <w:bookmarkEnd w:id="33"/>
    </w:p>
    <w:p w14:paraId="5433CE2A">
      <w:pPr>
        <w:spacing w:line="600" w:lineRule="exact"/>
        <w:ind w:firstLine="640"/>
        <w:rPr>
          <w:rFonts w:hint="default" w:ascii="Times New Roman" w:hAnsi="Times New Roman" w:eastAsia="仿宋_GB2312" w:cs="Times New Roman"/>
          <w:color w:val="auto"/>
          <w:sz w:val="32"/>
          <w:szCs w:val="32"/>
          <w:highlight w:val="none"/>
        </w:rPr>
      </w:pPr>
      <w:r>
        <w:rPr>
          <w:rFonts w:hint="eastAsia" w:ascii="Times New Roman" w:hAnsi="Times New Roman" w:eastAsia="仿宋_GB2312" w:cs="Times New Roman"/>
          <w:color w:val="auto"/>
          <w:sz w:val="32"/>
          <w:szCs w:val="32"/>
          <w:highlight w:val="none"/>
          <w:lang w:val="en-US" w:eastAsia="zh-CN"/>
        </w:rPr>
        <w:t>阿坝州人大常委会办公室信息中心</w:t>
      </w:r>
      <w:r>
        <w:rPr>
          <w:rFonts w:hint="default" w:ascii="Times New Roman" w:hAnsi="Times New Roman" w:eastAsia="仿宋_GB2312" w:cs="Times New Roman"/>
          <w:color w:val="auto"/>
          <w:sz w:val="32"/>
          <w:szCs w:val="32"/>
          <w:highlight w:val="none"/>
          <w:lang w:val="en-US" w:eastAsia="zh-CN"/>
        </w:rPr>
        <w:t>202</w:t>
      </w:r>
      <w:r>
        <w:rPr>
          <w:rFonts w:hint="eastAsia" w:ascii="Times New Roman" w:hAnsi="Times New Roman" w:eastAsia="仿宋_GB2312" w:cs="Times New Roman"/>
          <w:color w:val="auto"/>
          <w:sz w:val="32"/>
          <w:szCs w:val="32"/>
          <w:highlight w:val="none"/>
          <w:lang w:val="en-US" w:eastAsia="zh-CN"/>
        </w:rPr>
        <w:t>5</w:t>
      </w:r>
      <w:r>
        <w:rPr>
          <w:rFonts w:hint="default" w:ascii="Times New Roman" w:hAnsi="Times New Roman" w:eastAsia="仿宋_GB2312" w:cs="Times New Roman"/>
          <w:color w:val="auto"/>
          <w:sz w:val="32"/>
          <w:szCs w:val="32"/>
          <w:highlight w:val="none"/>
        </w:rPr>
        <w:t>年</w:t>
      </w:r>
      <w:r>
        <w:rPr>
          <w:rFonts w:hint="default" w:ascii="Times New Roman" w:hAnsi="Times New Roman" w:eastAsia="仿宋_GB2312" w:cs="Times New Roman"/>
          <w:color w:val="auto"/>
          <w:sz w:val="32"/>
          <w:szCs w:val="32"/>
          <w:highlight w:val="none"/>
          <w:lang w:eastAsia="zh-CN"/>
        </w:rPr>
        <w:t>度</w:t>
      </w:r>
      <w:r>
        <w:rPr>
          <w:rFonts w:hint="default" w:ascii="Times New Roman" w:hAnsi="Times New Roman" w:eastAsia="仿宋_GB2312" w:cs="Times New Roman"/>
          <w:color w:val="auto"/>
          <w:sz w:val="32"/>
          <w:szCs w:val="32"/>
          <w:highlight w:val="none"/>
        </w:rPr>
        <w:t>政府性基金预算</w:t>
      </w:r>
      <w:r>
        <w:rPr>
          <w:rFonts w:hint="default" w:ascii="Times New Roman" w:hAnsi="Times New Roman" w:eastAsia="仿宋_GB2312" w:cs="Times New Roman"/>
          <w:color w:val="auto"/>
          <w:sz w:val="32"/>
          <w:szCs w:val="32"/>
          <w:highlight w:val="none"/>
          <w:lang w:eastAsia="zh-CN"/>
        </w:rPr>
        <w:t>财政</w:t>
      </w:r>
      <w:r>
        <w:rPr>
          <w:rFonts w:hint="default" w:ascii="Times New Roman" w:hAnsi="Times New Roman" w:eastAsia="仿宋_GB2312" w:cs="Times New Roman"/>
          <w:color w:val="auto"/>
          <w:sz w:val="32"/>
          <w:szCs w:val="32"/>
          <w:highlight w:val="none"/>
        </w:rPr>
        <w:t>拨款支出</w:t>
      </w:r>
      <w:r>
        <w:rPr>
          <w:rFonts w:hint="default" w:ascii="Times New Roman" w:hAnsi="Times New Roman" w:eastAsia="仿宋_GB2312" w:cs="Times New Roman"/>
          <w:b/>
          <w:bCs/>
          <w:color w:val="auto"/>
          <w:sz w:val="32"/>
          <w:szCs w:val="32"/>
          <w:highlight w:val="none"/>
          <w:lang w:val="en-US" w:eastAsia="zh-CN"/>
        </w:rPr>
        <w:t>0</w:t>
      </w:r>
      <w:r>
        <w:rPr>
          <w:rFonts w:hint="default" w:ascii="Times New Roman" w:hAnsi="Times New Roman" w:eastAsia="仿宋_GB2312" w:cs="Times New Roman"/>
          <w:color w:val="auto"/>
          <w:sz w:val="32"/>
          <w:szCs w:val="32"/>
          <w:highlight w:val="none"/>
        </w:rPr>
        <w:t>万元。</w:t>
      </w:r>
      <w:r>
        <w:rPr>
          <w:rFonts w:hint="default" w:ascii="Times New Roman" w:hAnsi="Times New Roman" w:eastAsia="仿宋_GB2312" w:cs="Times New Roman"/>
          <w:color w:val="000000"/>
          <w:sz w:val="32"/>
          <w:szCs w:val="32"/>
        </w:rPr>
        <w:t>比20</w:t>
      </w:r>
      <w:r>
        <w:rPr>
          <w:rFonts w:hint="default" w:ascii="Times New Roman" w:hAnsi="Times New Roman" w:eastAsia="仿宋_GB2312" w:cs="Times New Roman"/>
          <w:color w:val="000000"/>
          <w:sz w:val="32"/>
          <w:szCs w:val="32"/>
          <w:lang w:val="en-US" w:eastAsia="zh-CN"/>
        </w:rPr>
        <w:t>2</w:t>
      </w:r>
      <w:r>
        <w:rPr>
          <w:rFonts w:hint="eastAsia" w:ascii="Times New Roman" w:hAnsi="Times New Roman" w:eastAsia="仿宋_GB2312" w:cs="Times New Roman"/>
          <w:color w:val="000000"/>
          <w:sz w:val="32"/>
          <w:szCs w:val="32"/>
          <w:lang w:val="en-US" w:eastAsia="zh-CN"/>
        </w:rPr>
        <w:t>3</w:t>
      </w:r>
      <w:r>
        <w:rPr>
          <w:rFonts w:hint="default" w:ascii="Times New Roman" w:hAnsi="Times New Roman" w:eastAsia="仿宋_GB2312" w:cs="Times New Roman"/>
          <w:color w:val="000000"/>
          <w:sz w:val="32"/>
          <w:szCs w:val="32"/>
        </w:rPr>
        <w:t>年增加/减少</w:t>
      </w:r>
      <w:r>
        <w:rPr>
          <w:rFonts w:hint="default" w:ascii="Times New Roman" w:hAnsi="Times New Roman" w:eastAsia="仿宋_GB2312" w:cs="Times New Roman"/>
          <w:color w:val="000000"/>
          <w:sz w:val="32"/>
          <w:szCs w:val="32"/>
          <w:lang w:val="en-US" w:eastAsia="zh-CN"/>
        </w:rPr>
        <w:t>0</w:t>
      </w:r>
      <w:r>
        <w:rPr>
          <w:rFonts w:hint="default" w:ascii="Times New Roman" w:hAnsi="Times New Roman" w:eastAsia="仿宋_GB2312" w:cs="Times New Roman"/>
          <w:color w:val="000000"/>
          <w:sz w:val="32"/>
          <w:szCs w:val="32"/>
        </w:rPr>
        <w:t>万元，增长/下降</w:t>
      </w:r>
      <w:r>
        <w:rPr>
          <w:rFonts w:hint="default" w:ascii="Times New Roman" w:hAnsi="Times New Roman" w:eastAsia="仿宋_GB2312" w:cs="Times New Roman"/>
          <w:color w:val="000000"/>
          <w:sz w:val="32"/>
          <w:szCs w:val="32"/>
          <w:lang w:val="en-US" w:eastAsia="zh-CN"/>
        </w:rPr>
        <w:t>0</w:t>
      </w:r>
      <w:r>
        <w:rPr>
          <w:rFonts w:hint="default" w:ascii="Times New Roman" w:hAnsi="Times New Roman" w:eastAsia="仿宋_GB2312" w:cs="Times New Roman"/>
          <w:color w:val="000000"/>
          <w:sz w:val="32"/>
          <w:szCs w:val="32"/>
        </w:rPr>
        <w:t>%。主要原因是</w:t>
      </w:r>
      <w:r>
        <w:rPr>
          <w:rFonts w:hint="eastAsia" w:ascii="Times New Roman" w:hAnsi="Times New Roman" w:eastAsia="方正仿宋_GBK"/>
          <w:sz w:val="32"/>
          <w:szCs w:val="32"/>
        </w:rPr>
        <w:t>2</w:t>
      </w:r>
      <w:r>
        <w:rPr>
          <w:rFonts w:ascii="Times New Roman" w:hAnsi="Times New Roman" w:eastAsia="方正仿宋_GBK"/>
          <w:sz w:val="32"/>
          <w:szCs w:val="32"/>
        </w:rPr>
        <w:t>02</w:t>
      </w:r>
      <w:r>
        <w:rPr>
          <w:rFonts w:hint="eastAsia" w:ascii="Times New Roman" w:hAnsi="Times New Roman" w:eastAsia="方正仿宋_GBK"/>
          <w:sz w:val="32"/>
          <w:szCs w:val="32"/>
          <w:lang w:val="en-US" w:eastAsia="zh-CN"/>
        </w:rPr>
        <w:t>4</w:t>
      </w:r>
      <w:r>
        <w:rPr>
          <w:rFonts w:hint="eastAsia" w:ascii="Times New Roman" w:hAnsi="Times New Roman" w:eastAsia="方正仿宋_GBK"/>
          <w:sz w:val="32"/>
          <w:szCs w:val="32"/>
        </w:rPr>
        <w:t>年未安排政府性基金</w:t>
      </w:r>
      <w:r>
        <w:rPr>
          <w:rFonts w:hint="eastAsia" w:ascii="Times New Roman" w:hAnsi="Times New Roman" w:eastAsia="方正仿宋_GBK"/>
          <w:sz w:val="32"/>
          <w:szCs w:val="32"/>
          <w:lang w:val="en-US" w:eastAsia="zh-CN"/>
        </w:rPr>
        <w:t>支出</w:t>
      </w:r>
      <w:r>
        <w:rPr>
          <w:rFonts w:hint="eastAsia" w:ascii="Times New Roman" w:hAnsi="Times New Roman" w:eastAsia="方正仿宋_GBK"/>
          <w:sz w:val="32"/>
          <w:szCs w:val="32"/>
        </w:rPr>
        <w:t>预算</w:t>
      </w:r>
      <w:r>
        <w:rPr>
          <w:rFonts w:hint="eastAsia" w:ascii="Times New Roman" w:hAnsi="Times New Roman" w:eastAsia="仿宋_GB2312" w:cs="Times New Roman"/>
          <w:color w:val="000000"/>
          <w:sz w:val="32"/>
          <w:szCs w:val="32"/>
          <w:lang w:val="en-US" w:eastAsia="zh-CN"/>
        </w:rPr>
        <w:t>。</w:t>
      </w:r>
    </w:p>
    <w:p w14:paraId="40115CCA">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21"/>
          <w:rFonts w:ascii="黑体" w:hAnsi="黑体" w:eastAsia="黑体"/>
          <w:b w:val="0"/>
          <w:color w:val="auto"/>
          <w:highlight w:val="none"/>
        </w:rPr>
      </w:pPr>
      <w:bookmarkStart w:id="34" w:name="_Toc18435"/>
      <w:r>
        <w:rPr>
          <w:rStyle w:val="21"/>
          <w:rFonts w:hint="eastAsia" w:ascii="黑体" w:hAnsi="黑体" w:eastAsia="黑体"/>
          <w:b w:val="0"/>
          <w:color w:val="auto"/>
          <w:highlight w:val="none"/>
          <w:lang w:eastAsia="zh-CN"/>
        </w:rPr>
        <w:t>九、</w:t>
      </w:r>
      <w:r>
        <w:rPr>
          <w:rStyle w:val="21"/>
          <w:rFonts w:hint="eastAsia" w:ascii="黑体" w:hAnsi="黑体" w:eastAsia="黑体"/>
          <w:b w:val="0"/>
          <w:color w:val="auto"/>
          <w:highlight w:val="none"/>
        </w:rPr>
        <w:t>国有资本经营预算支出决算情况说明</w:t>
      </w:r>
      <w:bookmarkEnd w:id="34"/>
    </w:p>
    <w:p w14:paraId="6D15839C">
      <w:pPr>
        <w:spacing w:line="600" w:lineRule="exact"/>
        <w:ind w:firstLine="640"/>
        <w:rPr>
          <w:rFonts w:hint="default" w:ascii="Times New Roman" w:hAnsi="Times New Roman" w:eastAsia="仿宋_GB2312" w:cs="Times New Roman"/>
          <w:color w:val="auto"/>
          <w:sz w:val="32"/>
          <w:szCs w:val="32"/>
          <w:highlight w:val="none"/>
        </w:rPr>
      </w:pPr>
      <w:r>
        <w:rPr>
          <w:rFonts w:hint="eastAsia" w:ascii="Times New Roman" w:hAnsi="Times New Roman" w:eastAsia="仿宋_GB2312" w:cs="Times New Roman"/>
          <w:color w:val="auto"/>
          <w:sz w:val="32"/>
          <w:szCs w:val="32"/>
          <w:highlight w:val="none"/>
          <w:lang w:val="en-US" w:eastAsia="zh-CN"/>
        </w:rPr>
        <w:t>阿坝州人大常委会办公室信息中心</w:t>
      </w:r>
      <w:r>
        <w:rPr>
          <w:rFonts w:hint="default" w:ascii="Times New Roman" w:hAnsi="Times New Roman" w:eastAsia="仿宋_GB2312" w:cs="Times New Roman"/>
          <w:color w:val="auto"/>
          <w:sz w:val="32"/>
          <w:szCs w:val="32"/>
          <w:highlight w:val="none"/>
          <w:lang w:eastAsia="zh-CN"/>
        </w:rPr>
        <w:t>202</w:t>
      </w:r>
      <w:r>
        <w:rPr>
          <w:rFonts w:hint="eastAsia" w:ascii="Times New Roman" w:hAnsi="Times New Roman" w:eastAsia="仿宋_GB2312" w:cs="Times New Roman"/>
          <w:color w:val="auto"/>
          <w:sz w:val="32"/>
          <w:szCs w:val="32"/>
          <w:highlight w:val="none"/>
          <w:lang w:val="en-US" w:eastAsia="zh-CN"/>
        </w:rPr>
        <w:t>5</w:t>
      </w:r>
      <w:r>
        <w:rPr>
          <w:rFonts w:hint="default" w:ascii="Times New Roman" w:hAnsi="Times New Roman" w:eastAsia="仿宋_GB2312" w:cs="Times New Roman"/>
          <w:color w:val="auto"/>
          <w:sz w:val="32"/>
          <w:szCs w:val="32"/>
          <w:highlight w:val="none"/>
        </w:rPr>
        <w:t>年</w:t>
      </w:r>
      <w:r>
        <w:rPr>
          <w:rFonts w:hint="default" w:ascii="Times New Roman" w:hAnsi="Times New Roman" w:eastAsia="仿宋_GB2312" w:cs="Times New Roman"/>
          <w:color w:val="auto"/>
          <w:sz w:val="32"/>
          <w:szCs w:val="32"/>
          <w:highlight w:val="none"/>
          <w:lang w:eastAsia="zh-CN"/>
        </w:rPr>
        <w:t>度</w:t>
      </w:r>
      <w:r>
        <w:rPr>
          <w:rFonts w:hint="default" w:ascii="Times New Roman" w:hAnsi="Times New Roman" w:eastAsia="仿宋_GB2312" w:cs="Times New Roman"/>
          <w:color w:val="auto"/>
          <w:sz w:val="32"/>
          <w:szCs w:val="32"/>
          <w:highlight w:val="none"/>
        </w:rPr>
        <w:t>国有资本经营预算</w:t>
      </w:r>
      <w:r>
        <w:rPr>
          <w:rFonts w:hint="default" w:ascii="Times New Roman" w:hAnsi="Times New Roman" w:eastAsia="仿宋_GB2312" w:cs="Times New Roman"/>
          <w:color w:val="auto"/>
          <w:sz w:val="32"/>
          <w:szCs w:val="32"/>
          <w:highlight w:val="none"/>
          <w:lang w:eastAsia="zh-CN"/>
        </w:rPr>
        <w:t>财政</w:t>
      </w:r>
      <w:r>
        <w:rPr>
          <w:rFonts w:hint="default" w:ascii="Times New Roman" w:hAnsi="Times New Roman" w:eastAsia="仿宋_GB2312" w:cs="Times New Roman"/>
          <w:color w:val="auto"/>
          <w:sz w:val="32"/>
          <w:szCs w:val="32"/>
          <w:highlight w:val="none"/>
        </w:rPr>
        <w:t>拨款支出</w:t>
      </w:r>
      <w:r>
        <w:rPr>
          <w:rFonts w:hint="default" w:ascii="Times New Roman" w:hAnsi="Times New Roman" w:eastAsia="仿宋_GB2312" w:cs="Times New Roman"/>
          <w:b/>
          <w:bCs/>
          <w:color w:val="auto"/>
          <w:sz w:val="32"/>
          <w:szCs w:val="32"/>
          <w:highlight w:val="none"/>
          <w:lang w:val="en-US" w:eastAsia="zh-CN"/>
        </w:rPr>
        <w:t>0</w:t>
      </w:r>
      <w:r>
        <w:rPr>
          <w:rFonts w:hint="default" w:ascii="Times New Roman" w:hAnsi="Times New Roman" w:eastAsia="仿宋_GB2312" w:cs="Times New Roman"/>
          <w:color w:val="auto"/>
          <w:sz w:val="32"/>
          <w:szCs w:val="32"/>
          <w:highlight w:val="none"/>
        </w:rPr>
        <w:t>万元。</w:t>
      </w:r>
      <w:r>
        <w:rPr>
          <w:rFonts w:hint="default" w:ascii="Times New Roman" w:hAnsi="Times New Roman" w:eastAsia="仿宋_GB2312" w:cs="Times New Roman"/>
          <w:color w:val="000000"/>
          <w:sz w:val="32"/>
          <w:szCs w:val="32"/>
        </w:rPr>
        <w:t>比20</w:t>
      </w:r>
      <w:r>
        <w:rPr>
          <w:rFonts w:hint="default" w:ascii="Times New Roman" w:hAnsi="Times New Roman" w:eastAsia="仿宋_GB2312" w:cs="Times New Roman"/>
          <w:color w:val="000000"/>
          <w:sz w:val="32"/>
          <w:szCs w:val="32"/>
          <w:lang w:val="en-US" w:eastAsia="zh-CN"/>
        </w:rPr>
        <w:t>2</w:t>
      </w:r>
      <w:r>
        <w:rPr>
          <w:rFonts w:hint="eastAsia" w:ascii="Times New Roman" w:hAnsi="Times New Roman" w:eastAsia="仿宋_GB2312" w:cs="Times New Roman"/>
          <w:color w:val="000000"/>
          <w:sz w:val="32"/>
          <w:szCs w:val="32"/>
          <w:lang w:val="en-US" w:eastAsia="zh-CN"/>
        </w:rPr>
        <w:t>4</w:t>
      </w:r>
      <w:r>
        <w:rPr>
          <w:rFonts w:hint="default" w:ascii="Times New Roman" w:hAnsi="Times New Roman" w:eastAsia="仿宋_GB2312" w:cs="Times New Roman"/>
          <w:color w:val="000000"/>
          <w:sz w:val="32"/>
          <w:szCs w:val="32"/>
        </w:rPr>
        <w:t>年增加/减少</w:t>
      </w:r>
      <w:r>
        <w:rPr>
          <w:rFonts w:hint="default" w:ascii="Times New Roman" w:hAnsi="Times New Roman" w:eastAsia="仿宋_GB2312" w:cs="Times New Roman"/>
          <w:color w:val="000000"/>
          <w:sz w:val="32"/>
          <w:szCs w:val="32"/>
          <w:lang w:val="en-US" w:eastAsia="zh-CN"/>
        </w:rPr>
        <w:t>0</w:t>
      </w:r>
      <w:r>
        <w:rPr>
          <w:rFonts w:hint="default" w:ascii="Times New Roman" w:hAnsi="Times New Roman" w:eastAsia="仿宋_GB2312" w:cs="Times New Roman"/>
          <w:color w:val="000000"/>
          <w:sz w:val="32"/>
          <w:szCs w:val="32"/>
        </w:rPr>
        <w:t>万元，增长/下降</w:t>
      </w:r>
      <w:r>
        <w:rPr>
          <w:rFonts w:hint="default" w:ascii="Times New Roman" w:hAnsi="Times New Roman" w:eastAsia="仿宋_GB2312" w:cs="Times New Roman"/>
          <w:color w:val="000000"/>
          <w:sz w:val="32"/>
          <w:szCs w:val="32"/>
          <w:lang w:val="en-US" w:eastAsia="zh-CN"/>
        </w:rPr>
        <w:t>0</w:t>
      </w:r>
      <w:r>
        <w:rPr>
          <w:rFonts w:hint="default" w:ascii="Times New Roman" w:hAnsi="Times New Roman" w:eastAsia="仿宋_GB2312" w:cs="Times New Roman"/>
          <w:color w:val="000000"/>
          <w:sz w:val="32"/>
          <w:szCs w:val="32"/>
        </w:rPr>
        <w:t>%。主要原因是</w:t>
      </w:r>
      <w:r>
        <w:rPr>
          <w:rFonts w:hint="eastAsia" w:ascii="Times New Roman" w:hAnsi="Times New Roman" w:eastAsia="方正仿宋_GBK"/>
          <w:sz w:val="32"/>
          <w:szCs w:val="32"/>
        </w:rPr>
        <w:t>2</w:t>
      </w:r>
      <w:r>
        <w:rPr>
          <w:rFonts w:ascii="Times New Roman" w:hAnsi="Times New Roman" w:eastAsia="方正仿宋_GBK"/>
          <w:sz w:val="32"/>
          <w:szCs w:val="32"/>
        </w:rPr>
        <w:t>02</w:t>
      </w:r>
      <w:r>
        <w:rPr>
          <w:rFonts w:hint="eastAsia" w:ascii="Times New Roman" w:hAnsi="Times New Roman" w:eastAsia="方正仿宋_GBK"/>
          <w:sz w:val="32"/>
          <w:szCs w:val="32"/>
          <w:lang w:val="en-US" w:eastAsia="zh-CN"/>
        </w:rPr>
        <w:t>5</w:t>
      </w:r>
      <w:r>
        <w:rPr>
          <w:rFonts w:hint="eastAsia" w:ascii="Times New Roman" w:hAnsi="Times New Roman" w:eastAsia="方正仿宋_GBK"/>
          <w:sz w:val="32"/>
          <w:szCs w:val="32"/>
        </w:rPr>
        <w:t>年未安排</w:t>
      </w:r>
      <w:r>
        <w:rPr>
          <w:rFonts w:hint="eastAsia" w:ascii="Times New Roman" w:hAnsi="Times New Roman" w:eastAsia="方正仿宋_GBK"/>
          <w:sz w:val="32"/>
          <w:szCs w:val="32"/>
          <w:lang w:val="en-US" w:eastAsia="zh-CN"/>
        </w:rPr>
        <w:t>国有资本经营支出</w:t>
      </w:r>
      <w:r>
        <w:rPr>
          <w:rFonts w:hint="eastAsia" w:ascii="Times New Roman" w:hAnsi="Times New Roman" w:eastAsia="方正仿宋_GBK"/>
          <w:sz w:val="32"/>
          <w:szCs w:val="32"/>
        </w:rPr>
        <w:t>预算</w:t>
      </w:r>
      <w:r>
        <w:rPr>
          <w:rFonts w:hint="eastAsia" w:ascii="Times New Roman" w:hAnsi="Times New Roman" w:eastAsia="仿宋_GB2312" w:cs="Times New Roman"/>
          <w:color w:val="000000"/>
          <w:sz w:val="32"/>
          <w:szCs w:val="32"/>
          <w:lang w:val="en-US" w:eastAsia="zh-CN"/>
        </w:rPr>
        <w:t>。</w:t>
      </w:r>
    </w:p>
    <w:p w14:paraId="27C3B562">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21"/>
          <w:rFonts w:hint="eastAsia" w:ascii="黑体" w:hAnsi="黑体" w:eastAsia="黑体"/>
          <w:b w:val="0"/>
          <w:color w:val="auto"/>
          <w:highlight w:val="none"/>
        </w:rPr>
      </w:pPr>
      <w:bookmarkStart w:id="35" w:name="_Toc10134"/>
      <w:r>
        <w:rPr>
          <w:rStyle w:val="21"/>
          <w:rFonts w:hint="eastAsia" w:ascii="黑体" w:hAnsi="黑体" w:eastAsia="黑体"/>
          <w:b w:val="0"/>
          <w:color w:val="auto"/>
          <w:highlight w:val="none"/>
          <w:lang w:eastAsia="zh-CN"/>
        </w:rPr>
        <w:t>十、</w:t>
      </w:r>
      <w:r>
        <w:rPr>
          <w:rStyle w:val="21"/>
          <w:rFonts w:hint="eastAsia" w:ascii="黑体" w:hAnsi="黑体" w:eastAsia="黑体"/>
          <w:b w:val="0"/>
          <w:color w:val="auto"/>
          <w:highlight w:val="none"/>
        </w:rPr>
        <w:t>其他重要事项的情况说明</w:t>
      </w:r>
      <w:bookmarkEnd w:id="35"/>
    </w:p>
    <w:p w14:paraId="16958B3B">
      <w:pPr>
        <w:spacing w:line="600" w:lineRule="exact"/>
        <w:ind w:firstLine="643" w:firstLineChars="200"/>
        <w:outlineLvl w:val="2"/>
        <w:rPr>
          <w:rFonts w:ascii="仿宋" w:hAnsi="仿宋" w:eastAsia="仿宋"/>
          <w:color w:val="auto"/>
          <w:sz w:val="32"/>
          <w:szCs w:val="32"/>
          <w:highlight w:val="none"/>
        </w:rPr>
      </w:pPr>
      <w:r>
        <w:rPr>
          <w:rFonts w:hint="eastAsia" w:ascii="仿宋" w:hAnsi="仿宋" w:eastAsia="仿宋"/>
          <w:b/>
          <w:color w:val="auto"/>
          <w:sz w:val="32"/>
          <w:szCs w:val="32"/>
          <w:highlight w:val="none"/>
        </w:rPr>
        <w:t>（一）机关运行经费支出情况</w:t>
      </w:r>
    </w:p>
    <w:p w14:paraId="2E0CD1DE">
      <w:pPr>
        <w:spacing w:line="600" w:lineRule="exact"/>
        <w:ind w:firstLine="640" w:firstLineChars="200"/>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eastAsia="zh-CN"/>
        </w:rPr>
        <w:t>202</w:t>
      </w:r>
      <w:r>
        <w:rPr>
          <w:rFonts w:hint="eastAsia" w:ascii="Times New Roman" w:hAnsi="Times New Roman" w:eastAsia="仿宋_GB2312" w:cs="Times New Roman"/>
          <w:color w:val="auto"/>
          <w:sz w:val="32"/>
          <w:szCs w:val="32"/>
          <w:highlight w:val="none"/>
          <w:lang w:val="en-US" w:eastAsia="zh-CN"/>
        </w:rPr>
        <w:t>5</w:t>
      </w:r>
      <w:r>
        <w:rPr>
          <w:rFonts w:hint="default" w:ascii="Times New Roman" w:hAnsi="Times New Roman" w:eastAsia="仿宋_GB2312" w:cs="Times New Roman"/>
          <w:color w:val="auto"/>
          <w:sz w:val="32"/>
          <w:szCs w:val="32"/>
          <w:highlight w:val="none"/>
        </w:rPr>
        <w:t>年</w:t>
      </w:r>
      <w:r>
        <w:rPr>
          <w:rFonts w:hint="default" w:ascii="Times New Roman" w:hAnsi="Times New Roman" w:eastAsia="仿宋_GB2312" w:cs="Times New Roman"/>
          <w:color w:val="auto"/>
          <w:sz w:val="32"/>
          <w:szCs w:val="32"/>
          <w:highlight w:val="none"/>
          <w:lang w:eastAsia="zh-CN"/>
        </w:rPr>
        <w:t>度</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b/>
          <w:bCs/>
          <w:color w:val="000000"/>
          <w:sz w:val="32"/>
          <w:szCs w:val="32"/>
          <w:lang w:val="en-US" w:eastAsia="zh-CN"/>
        </w:rPr>
        <w:t>阿坝州人大常委会办公室信息中心</w:t>
      </w:r>
      <w:r>
        <w:rPr>
          <w:rFonts w:hint="default" w:ascii="Times New Roman" w:hAnsi="Times New Roman" w:eastAsia="仿宋_GB2312" w:cs="Times New Roman"/>
          <w:color w:val="auto"/>
          <w:sz w:val="32"/>
          <w:szCs w:val="32"/>
          <w:highlight w:val="none"/>
        </w:rPr>
        <w:t>机关运行经费支出</w:t>
      </w:r>
      <w:r>
        <w:rPr>
          <w:rFonts w:hint="default" w:ascii="Times New Roman" w:hAnsi="Times New Roman" w:eastAsia="仿宋_GB2312" w:cs="Times New Roman"/>
          <w:b/>
          <w:bCs/>
          <w:color w:val="auto"/>
          <w:sz w:val="32"/>
          <w:szCs w:val="32"/>
          <w:highlight w:val="none"/>
          <w:lang w:val="en-US" w:eastAsia="zh-CN"/>
        </w:rPr>
        <w:t>0</w:t>
      </w:r>
      <w:r>
        <w:rPr>
          <w:rFonts w:hint="default" w:ascii="Times New Roman" w:hAnsi="Times New Roman" w:eastAsia="仿宋_GB2312" w:cs="Times New Roman"/>
          <w:color w:val="auto"/>
          <w:sz w:val="32"/>
          <w:szCs w:val="32"/>
          <w:highlight w:val="none"/>
        </w:rPr>
        <w:t>万元，</w:t>
      </w:r>
      <w:r>
        <w:rPr>
          <w:rFonts w:hint="default" w:ascii="Times New Roman" w:hAnsi="Times New Roman" w:eastAsia="仿宋_GB2312" w:cs="Times New Roman"/>
          <w:color w:val="auto"/>
          <w:sz w:val="32"/>
          <w:szCs w:val="32"/>
          <w:highlight w:val="none"/>
          <w:lang w:val="en-US" w:eastAsia="zh-CN"/>
        </w:rPr>
        <w:t>较</w:t>
      </w:r>
      <w:r>
        <w:rPr>
          <w:rFonts w:hint="default" w:ascii="Times New Roman" w:hAnsi="Times New Roman" w:eastAsia="仿宋_GB2312" w:cs="Times New Roman"/>
          <w:color w:val="auto"/>
          <w:sz w:val="32"/>
          <w:szCs w:val="32"/>
          <w:highlight w:val="none"/>
          <w:lang w:eastAsia="zh-CN"/>
        </w:rPr>
        <w:t>202</w:t>
      </w:r>
      <w:r>
        <w:rPr>
          <w:rFonts w:hint="eastAsia" w:ascii="Times New Roman" w:hAnsi="Times New Roman" w:eastAsia="仿宋_GB2312" w:cs="Times New Roman"/>
          <w:color w:val="auto"/>
          <w:sz w:val="32"/>
          <w:szCs w:val="32"/>
          <w:highlight w:val="none"/>
          <w:lang w:val="en-US" w:eastAsia="zh-CN"/>
        </w:rPr>
        <w:t>4</w:t>
      </w:r>
      <w:r>
        <w:rPr>
          <w:rFonts w:hint="default" w:ascii="Times New Roman" w:hAnsi="Times New Roman" w:eastAsia="仿宋_GB2312" w:cs="Times New Roman"/>
          <w:color w:val="auto"/>
          <w:sz w:val="32"/>
          <w:szCs w:val="32"/>
          <w:highlight w:val="none"/>
        </w:rPr>
        <w:t>年</w:t>
      </w:r>
      <w:r>
        <w:rPr>
          <w:rFonts w:hint="default" w:ascii="Times New Roman" w:hAnsi="Times New Roman" w:eastAsia="仿宋_GB2312" w:cs="Times New Roman"/>
          <w:color w:val="auto"/>
          <w:sz w:val="32"/>
          <w:szCs w:val="32"/>
          <w:highlight w:val="none"/>
          <w:lang w:eastAsia="zh-CN"/>
        </w:rPr>
        <w:t>度</w:t>
      </w:r>
      <w:r>
        <w:rPr>
          <w:rFonts w:hint="default" w:ascii="Times New Roman" w:hAnsi="Times New Roman" w:eastAsia="仿宋_GB2312" w:cs="Times New Roman"/>
          <w:color w:val="auto"/>
          <w:sz w:val="32"/>
          <w:szCs w:val="32"/>
          <w:highlight w:val="none"/>
          <w:lang w:val="en-US" w:eastAsia="zh-CN"/>
        </w:rPr>
        <w:t>不变</w:t>
      </w:r>
      <w:r>
        <w:rPr>
          <w:rFonts w:hint="default" w:ascii="Times New Roman" w:hAnsi="Times New Roman" w:eastAsia="仿宋_GB2312" w:cs="Times New Roman"/>
          <w:color w:val="auto"/>
          <w:sz w:val="32"/>
          <w:szCs w:val="32"/>
          <w:highlight w:val="none"/>
          <w:lang w:eastAsia="zh-CN"/>
        </w:rPr>
        <w:t>。</w:t>
      </w:r>
    </w:p>
    <w:p w14:paraId="5FF346E7">
      <w:pPr>
        <w:autoSpaceDE w:val="0"/>
        <w:autoSpaceDN w:val="0"/>
        <w:adjustRightInd w:val="0"/>
        <w:spacing w:line="600" w:lineRule="exact"/>
        <w:ind w:firstLine="643" w:firstLineChars="200"/>
        <w:jc w:val="left"/>
        <w:outlineLvl w:val="2"/>
        <w:rPr>
          <w:rFonts w:ascii="仿宋" w:hAnsi="仿宋" w:eastAsia="仿宋"/>
          <w:b/>
          <w:color w:val="auto"/>
          <w:sz w:val="32"/>
          <w:szCs w:val="32"/>
          <w:highlight w:val="none"/>
        </w:rPr>
      </w:pPr>
      <w:r>
        <w:rPr>
          <w:rFonts w:hint="eastAsia" w:ascii="仿宋" w:hAnsi="仿宋" w:eastAsia="仿宋"/>
          <w:b/>
          <w:color w:val="auto"/>
          <w:sz w:val="32"/>
          <w:szCs w:val="32"/>
          <w:highlight w:val="none"/>
        </w:rPr>
        <w:t>（二）政府采购支出情况</w:t>
      </w:r>
    </w:p>
    <w:p w14:paraId="622CAC07">
      <w:pPr>
        <w:spacing w:line="600" w:lineRule="exact"/>
        <w:ind w:firstLine="640" w:firstLineChars="200"/>
        <w:rPr>
          <w:rFonts w:ascii="仿宋_GB2312" w:eastAsia="仿宋_GB2312"/>
          <w:color w:val="auto"/>
          <w:sz w:val="32"/>
          <w:szCs w:val="32"/>
          <w:highlight w:val="none"/>
        </w:rPr>
      </w:pPr>
      <w:r>
        <w:rPr>
          <w:rFonts w:hint="default" w:ascii="Times New Roman" w:hAnsi="Times New Roman" w:eastAsia="仿宋_GB2312" w:cs="Times New Roman"/>
          <w:color w:val="auto"/>
          <w:sz w:val="32"/>
          <w:szCs w:val="32"/>
          <w:highlight w:val="none"/>
          <w:lang w:eastAsia="zh-CN"/>
        </w:rPr>
        <w:t>202</w:t>
      </w:r>
      <w:r>
        <w:rPr>
          <w:rFonts w:hint="eastAsia" w:ascii="Times New Roman" w:hAnsi="Times New Roman" w:eastAsia="仿宋_GB2312" w:cs="Times New Roman"/>
          <w:color w:val="auto"/>
          <w:sz w:val="32"/>
          <w:szCs w:val="32"/>
          <w:highlight w:val="none"/>
          <w:lang w:val="en-US" w:eastAsia="zh-CN"/>
        </w:rPr>
        <w:t>5</w:t>
      </w:r>
      <w:r>
        <w:rPr>
          <w:rFonts w:hint="default" w:ascii="Times New Roman" w:hAnsi="Times New Roman" w:eastAsia="仿宋_GB2312" w:cs="Times New Roman"/>
          <w:color w:val="auto"/>
          <w:sz w:val="32"/>
          <w:szCs w:val="32"/>
          <w:highlight w:val="none"/>
        </w:rPr>
        <w:t>年</w:t>
      </w:r>
      <w:r>
        <w:rPr>
          <w:rFonts w:hint="default" w:ascii="Times New Roman" w:hAnsi="Times New Roman" w:eastAsia="仿宋_GB2312" w:cs="Times New Roman"/>
          <w:color w:val="auto"/>
          <w:sz w:val="32"/>
          <w:szCs w:val="32"/>
          <w:highlight w:val="none"/>
          <w:lang w:eastAsia="zh-CN"/>
        </w:rPr>
        <w:t>度</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b/>
          <w:bCs/>
          <w:color w:val="000000"/>
          <w:sz w:val="32"/>
          <w:szCs w:val="32"/>
          <w:lang w:val="en-US" w:eastAsia="zh-CN"/>
        </w:rPr>
        <w:t>阿坝州人大常委会办公室信息中心</w:t>
      </w:r>
      <w:r>
        <w:rPr>
          <w:rFonts w:hint="eastAsia" w:ascii="仿宋_GB2312" w:eastAsia="仿宋_GB2312"/>
          <w:color w:val="auto"/>
          <w:sz w:val="32"/>
          <w:szCs w:val="32"/>
          <w:highlight w:val="none"/>
        </w:rPr>
        <w:t>政府采购支出总额</w:t>
      </w:r>
      <w:r>
        <w:rPr>
          <w:rFonts w:hint="eastAsia" w:ascii="仿宋_GB2312" w:eastAsia="仿宋_GB2312"/>
          <w:b/>
          <w:bCs/>
          <w:color w:val="auto"/>
          <w:sz w:val="32"/>
          <w:szCs w:val="32"/>
          <w:highlight w:val="none"/>
          <w:lang w:val="en-US" w:eastAsia="zh-CN"/>
        </w:rPr>
        <w:t>0</w:t>
      </w:r>
      <w:r>
        <w:rPr>
          <w:rFonts w:hint="eastAsia" w:ascii="仿宋_GB2312" w:eastAsia="仿宋_GB2312"/>
          <w:color w:val="auto"/>
          <w:sz w:val="32"/>
          <w:szCs w:val="32"/>
          <w:highlight w:val="none"/>
        </w:rPr>
        <w:t>万元。其中：政府采购货物支出</w:t>
      </w:r>
      <w:r>
        <w:rPr>
          <w:rFonts w:hint="eastAsia" w:ascii="仿宋_GB2312" w:eastAsia="仿宋_GB2312"/>
          <w:b/>
          <w:bCs/>
          <w:color w:val="auto"/>
          <w:sz w:val="32"/>
          <w:szCs w:val="32"/>
          <w:highlight w:val="none"/>
          <w:lang w:val="en-US" w:eastAsia="zh-CN"/>
        </w:rPr>
        <w:t>0</w:t>
      </w:r>
      <w:r>
        <w:rPr>
          <w:rFonts w:hint="eastAsia" w:ascii="仿宋_GB2312" w:eastAsia="仿宋_GB2312"/>
          <w:color w:val="auto"/>
          <w:sz w:val="32"/>
          <w:szCs w:val="32"/>
          <w:highlight w:val="none"/>
        </w:rPr>
        <w:t>万元、政府采购服务支出</w:t>
      </w:r>
      <w:r>
        <w:rPr>
          <w:rFonts w:hint="eastAsia" w:ascii="仿宋_GB2312" w:eastAsia="仿宋_GB2312"/>
          <w:b/>
          <w:bCs/>
          <w:color w:val="auto"/>
          <w:sz w:val="32"/>
          <w:szCs w:val="32"/>
          <w:highlight w:val="none"/>
          <w:lang w:val="en-US" w:eastAsia="zh-CN"/>
        </w:rPr>
        <w:t>0</w:t>
      </w:r>
      <w:r>
        <w:rPr>
          <w:rFonts w:hint="eastAsia" w:ascii="仿宋_GB2312" w:eastAsia="仿宋_GB2312"/>
          <w:color w:val="auto"/>
          <w:sz w:val="32"/>
          <w:szCs w:val="32"/>
          <w:highlight w:val="none"/>
        </w:rPr>
        <w:t>万元。授予中小企业合同金额</w:t>
      </w:r>
      <w:r>
        <w:rPr>
          <w:rFonts w:hint="eastAsia" w:ascii="仿宋_GB2312" w:eastAsia="仿宋_GB2312"/>
          <w:b/>
          <w:bCs/>
          <w:color w:val="auto"/>
          <w:sz w:val="32"/>
          <w:szCs w:val="32"/>
          <w:highlight w:val="none"/>
          <w:lang w:val="en-US" w:eastAsia="zh-CN"/>
        </w:rPr>
        <w:t>0</w:t>
      </w:r>
      <w:r>
        <w:rPr>
          <w:rFonts w:hint="eastAsia" w:ascii="仿宋_GB2312" w:eastAsia="仿宋_GB2312"/>
          <w:color w:val="auto"/>
          <w:sz w:val="32"/>
          <w:szCs w:val="32"/>
          <w:highlight w:val="none"/>
        </w:rPr>
        <w:t>万元，占政府采购支出总额的</w:t>
      </w:r>
      <w:r>
        <w:rPr>
          <w:rFonts w:hint="eastAsia" w:ascii="仿宋_GB2312" w:eastAsia="仿宋_GB2312"/>
          <w:b/>
          <w:bCs/>
          <w:color w:val="auto"/>
          <w:sz w:val="32"/>
          <w:szCs w:val="32"/>
          <w:highlight w:val="none"/>
          <w:lang w:val="en-US" w:eastAsia="zh-CN"/>
        </w:rPr>
        <w:t>0</w:t>
      </w:r>
      <w:r>
        <w:rPr>
          <w:rFonts w:ascii="仿宋_GB2312" w:eastAsia="仿宋_GB2312"/>
          <w:color w:val="auto"/>
          <w:sz w:val="32"/>
          <w:szCs w:val="32"/>
          <w:highlight w:val="none"/>
        </w:rPr>
        <w:t>%</w:t>
      </w:r>
      <w:r>
        <w:rPr>
          <w:rFonts w:hint="eastAsia" w:ascii="仿宋_GB2312" w:eastAsia="仿宋_GB2312"/>
          <w:color w:val="auto"/>
          <w:sz w:val="32"/>
          <w:szCs w:val="32"/>
          <w:highlight w:val="none"/>
        </w:rPr>
        <w:t>，其中：授予小微企业合同金额</w:t>
      </w:r>
      <w:r>
        <w:rPr>
          <w:rFonts w:hint="eastAsia" w:ascii="仿宋_GB2312" w:eastAsia="仿宋_GB2312"/>
          <w:b/>
          <w:bCs/>
          <w:color w:val="auto"/>
          <w:sz w:val="32"/>
          <w:szCs w:val="32"/>
          <w:highlight w:val="none"/>
          <w:lang w:val="en-US" w:eastAsia="zh-CN"/>
        </w:rPr>
        <w:t>0</w:t>
      </w:r>
      <w:r>
        <w:rPr>
          <w:rFonts w:hint="eastAsia" w:ascii="仿宋_GB2312" w:eastAsia="仿宋_GB2312"/>
          <w:color w:val="auto"/>
          <w:sz w:val="32"/>
          <w:szCs w:val="32"/>
          <w:highlight w:val="none"/>
        </w:rPr>
        <w:t>万元，占政府采购支出总额的</w:t>
      </w:r>
      <w:r>
        <w:rPr>
          <w:rFonts w:hint="eastAsia" w:ascii="仿宋_GB2312" w:eastAsia="仿宋_GB2312"/>
          <w:b/>
          <w:bCs/>
          <w:color w:val="auto"/>
          <w:sz w:val="32"/>
          <w:szCs w:val="32"/>
          <w:highlight w:val="none"/>
          <w:lang w:val="en-US" w:eastAsia="zh-CN"/>
        </w:rPr>
        <w:t>0</w:t>
      </w:r>
      <w:r>
        <w:rPr>
          <w:rFonts w:ascii="仿宋_GB2312" w:eastAsia="仿宋_GB2312"/>
          <w:color w:val="auto"/>
          <w:sz w:val="32"/>
          <w:szCs w:val="32"/>
          <w:highlight w:val="none"/>
        </w:rPr>
        <w:t>%</w:t>
      </w:r>
      <w:r>
        <w:rPr>
          <w:rFonts w:hint="eastAsia" w:ascii="仿宋_GB2312" w:eastAsia="仿宋_GB2312"/>
          <w:color w:val="auto"/>
          <w:sz w:val="32"/>
          <w:szCs w:val="32"/>
          <w:highlight w:val="none"/>
        </w:rPr>
        <w:t>。</w:t>
      </w:r>
    </w:p>
    <w:p w14:paraId="71BD58F8">
      <w:pPr>
        <w:autoSpaceDE w:val="0"/>
        <w:autoSpaceDN w:val="0"/>
        <w:adjustRightInd w:val="0"/>
        <w:spacing w:line="600" w:lineRule="exact"/>
        <w:ind w:firstLine="643" w:firstLineChars="200"/>
        <w:jc w:val="left"/>
        <w:outlineLvl w:val="2"/>
        <w:rPr>
          <w:rFonts w:ascii="仿宋" w:hAnsi="仿宋" w:eastAsia="仿宋"/>
          <w:b/>
          <w:color w:val="auto"/>
          <w:sz w:val="32"/>
          <w:szCs w:val="32"/>
          <w:highlight w:val="none"/>
        </w:rPr>
      </w:pPr>
      <w:r>
        <w:rPr>
          <w:rFonts w:hint="eastAsia" w:ascii="仿宋" w:hAnsi="仿宋" w:eastAsia="仿宋"/>
          <w:b/>
          <w:color w:val="auto"/>
          <w:sz w:val="32"/>
          <w:szCs w:val="32"/>
          <w:highlight w:val="none"/>
        </w:rPr>
        <w:t>（三）国有资产占有使用情况</w:t>
      </w:r>
    </w:p>
    <w:p w14:paraId="2BD257A4">
      <w:pPr>
        <w:autoSpaceDE w:val="0"/>
        <w:autoSpaceDN w:val="0"/>
        <w:adjustRightInd w:val="0"/>
        <w:spacing w:line="600" w:lineRule="exact"/>
        <w:ind w:firstLine="640" w:firstLineChars="200"/>
        <w:jc w:val="left"/>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截至</w:t>
      </w:r>
      <w:r>
        <w:rPr>
          <w:rFonts w:hint="default" w:ascii="Times New Roman" w:hAnsi="Times New Roman" w:eastAsia="仿宋_GB2312" w:cs="Times New Roman"/>
          <w:color w:val="auto"/>
          <w:sz w:val="32"/>
          <w:szCs w:val="32"/>
          <w:highlight w:val="none"/>
          <w:lang w:eastAsia="zh-CN"/>
        </w:rPr>
        <w:t>202</w:t>
      </w:r>
      <w:r>
        <w:rPr>
          <w:rFonts w:hint="eastAsia" w:ascii="Times New Roman" w:hAnsi="Times New Roman" w:eastAsia="仿宋_GB2312" w:cs="Times New Roman"/>
          <w:color w:val="auto"/>
          <w:sz w:val="32"/>
          <w:szCs w:val="32"/>
          <w:highlight w:val="none"/>
          <w:lang w:val="en-US" w:eastAsia="zh-CN"/>
        </w:rPr>
        <w:t>5</w:t>
      </w:r>
      <w:r>
        <w:rPr>
          <w:rFonts w:hint="default" w:ascii="Times New Roman" w:hAnsi="Times New Roman" w:eastAsia="仿宋_GB2312" w:cs="Times New Roman"/>
          <w:color w:val="auto"/>
          <w:sz w:val="32"/>
          <w:szCs w:val="32"/>
          <w:highlight w:val="none"/>
        </w:rPr>
        <w:t>年12月31日，</w:t>
      </w:r>
      <w:r>
        <w:rPr>
          <w:rFonts w:hint="default" w:ascii="Times New Roman" w:hAnsi="Times New Roman" w:eastAsia="仿宋_GB2312" w:cs="Times New Roman"/>
          <w:b/>
          <w:bCs/>
          <w:color w:val="000000"/>
          <w:sz w:val="32"/>
          <w:szCs w:val="32"/>
          <w:lang w:val="en-US" w:eastAsia="zh-CN"/>
        </w:rPr>
        <w:t>阿坝州人大常委会办公室信息中心</w:t>
      </w:r>
      <w:r>
        <w:rPr>
          <w:rFonts w:hint="default" w:ascii="Times New Roman" w:hAnsi="Times New Roman" w:eastAsia="仿宋_GB2312" w:cs="Times New Roman"/>
          <w:color w:val="auto"/>
          <w:sz w:val="32"/>
          <w:szCs w:val="32"/>
          <w:highlight w:val="none"/>
        </w:rPr>
        <w:t>共有车辆</w:t>
      </w:r>
      <w:r>
        <w:rPr>
          <w:rFonts w:hint="default" w:ascii="Times New Roman" w:hAnsi="Times New Roman" w:eastAsia="仿宋_GB2312" w:cs="Times New Roman"/>
          <w:b/>
          <w:bCs/>
          <w:color w:val="auto"/>
          <w:sz w:val="32"/>
          <w:szCs w:val="32"/>
          <w:highlight w:val="none"/>
          <w:lang w:val="en-US" w:eastAsia="zh-CN"/>
        </w:rPr>
        <w:t>0</w:t>
      </w:r>
      <w:r>
        <w:rPr>
          <w:rFonts w:hint="default" w:ascii="Times New Roman" w:hAnsi="Times New Roman" w:eastAsia="仿宋_GB2312" w:cs="Times New Roman"/>
          <w:color w:val="auto"/>
          <w:sz w:val="32"/>
          <w:szCs w:val="32"/>
          <w:highlight w:val="none"/>
        </w:rPr>
        <w:t>辆，其中：</w:t>
      </w:r>
      <w:r>
        <w:rPr>
          <w:rFonts w:hint="default" w:ascii="Times New Roman" w:hAnsi="Times New Roman" w:eastAsia="仿宋_GB2312" w:cs="Times New Roman"/>
          <w:color w:val="auto"/>
          <w:sz w:val="32"/>
          <w:szCs w:val="32"/>
          <w:highlight w:val="none"/>
          <w:lang w:val="en-US" w:eastAsia="zh-CN"/>
        </w:rPr>
        <w:t>其他</w:t>
      </w:r>
      <w:r>
        <w:rPr>
          <w:rFonts w:hint="default" w:ascii="Times New Roman" w:hAnsi="Times New Roman" w:eastAsia="仿宋_GB2312" w:cs="Times New Roman"/>
          <w:color w:val="auto"/>
          <w:sz w:val="32"/>
          <w:szCs w:val="32"/>
          <w:highlight w:val="none"/>
        </w:rPr>
        <w:t>用车</w:t>
      </w:r>
      <w:r>
        <w:rPr>
          <w:rFonts w:hint="default" w:ascii="Times New Roman" w:hAnsi="Times New Roman" w:eastAsia="仿宋_GB2312" w:cs="Times New Roman"/>
          <w:b/>
          <w:bCs/>
          <w:color w:val="auto"/>
          <w:sz w:val="32"/>
          <w:szCs w:val="32"/>
          <w:highlight w:val="none"/>
          <w:lang w:val="en-US" w:eastAsia="zh-CN"/>
        </w:rPr>
        <w:t>0</w:t>
      </w:r>
      <w:r>
        <w:rPr>
          <w:rFonts w:hint="default" w:ascii="Times New Roman" w:hAnsi="Times New Roman" w:eastAsia="仿宋_GB2312" w:cs="Times New Roman"/>
          <w:color w:val="auto"/>
          <w:sz w:val="32"/>
          <w:szCs w:val="32"/>
          <w:highlight w:val="none"/>
        </w:rPr>
        <w:t>辆</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rPr>
        <w:t>单价100万元以上专用设备</w:t>
      </w:r>
      <w:r>
        <w:rPr>
          <w:rFonts w:hint="default" w:ascii="Times New Roman" w:hAnsi="Times New Roman" w:eastAsia="仿宋_GB2312" w:cs="Times New Roman"/>
          <w:color w:val="auto"/>
          <w:sz w:val="32"/>
          <w:szCs w:val="32"/>
          <w:highlight w:val="none"/>
          <w:lang w:eastAsia="zh-CN"/>
        </w:rPr>
        <w:t>（不含车辆）</w:t>
      </w:r>
      <w:r>
        <w:rPr>
          <w:rFonts w:hint="default" w:ascii="Times New Roman" w:hAnsi="Times New Roman" w:eastAsia="仿宋_GB2312" w:cs="Times New Roman"/>
          <w:b/>
          <w:bCs/>
          <w:color w:val="auto"/>
          <w:sz w:val="32"/>
          <w:szCs w:val="32"/>
          <w:highlight w:val="none"/>
          <w:lang w:val="en-US" w:eastAsia="zh-CN"/>
        </w:rPr>
        <w:t>0</w:t>
      </w:r>
      <w:r>
        <w:rPr>
          <w:rFonts w:hint="default" w:ascii="Times New Roman" w:hAnsi="Times New Roman" w:eastAsia="仿宋_GB2312" w:cs="Times New Roman"/>
          <w:color w:val="auto"/>
          <w:sz w:val="32"/>
          <w:szCs w:val="32"/>
          <w:highlight w:val="none"/>
        </w:rPr>
        <w:t>台（套）。</w:t>
      </w:r>
    </w:p>
    <w:p w14:paraId="3CE8ED96">
      <w:pPr>
        <w:autoSpaceDE w:val="0"/>
        <w:autoSpaceDN w:val="0"/>
        <w:adjustRightInd w:val="0"/>
        <w:spacing w:line="600" w:lineRule="exact"/>
        <w:ind w:firstLine="643" w:firstLineChars="200"/>
        <w:jc w:val="left"/>
        <w:outlineLvl w:val="2"/>
        <w:rPr>
          <w:rFonts w:hint="eastAsia" w:ascii="仿宋" w:hAnsi="仿宋" w:eastAsia="仿宋"/>
          <w:b/>
          <w:color w:val="auto"/>
          <w:sz w:val="32"/>
          <w:szCs w:val="32"/>
          <w:highlight w:val="none"/>
          <w:lang w:eastAsia="zh-CN"/>
        </w:rPr>
      </w:pPr>
      <w:r>
        <w:rPr>
          <w:rFonts w:hint="eastAsia" w:ascii="仿宋" w:hAnsi="仿宋" w:eastAsia="仿宋"/>
          <w:b/>
          <w:color w:val="auto"/>
          <w:sz w:val="32"/>
          <w:szCs w:val="32"/>
          <w:highlight w:val="none"/>
        </w:rPr>
        <w:t>（四）预算绩效管理情况</w:t>
      </w:r>
    </w:p>
    <w:p w14:paraId="4383EC63">
      <w:pPr>
        <w:pageBreakBefore w:val="0"/>
        <w:kinsoku/>
        <w:wordWrap/>
        <w:overflowPunct/>
        <w:topLinePunct w:val="0"/>
        <w:bidi w:val="0"/>
        <w:snapToGrid/>
        <w:spacing w:line="56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根据预算绩效管理要求，本单位在202</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rPr>
        <w:t>年度预算编制阶段，组织对工资性支出等</w:t>
      </w:r>
      <w:r>
        <w:rPr>
          <w:rFonts w:hint="eastAsia" w:ascii="Times New Roman" w:hAnsi="Times New Roman" w:eastAsia="仿宋_GB2312" w:cs="Times New Roman"/>
          <w:sz w:val="32"/>
          <w:szCs w:val="32"/>
          <w:lang w:val="en-US" w:eastAsia="zh-CN"/>
        </w:rPr>
        <w:t>7</w:t>
      </w:r>
      <w:r>
        <w:rPr>
          <w:rFonts w:hint="default" w:ascii="Times New Roman" w:hAnsi="Times New Roman" w:eastAsia="仿宋_GB2312" w:cs="Times New Roman"/>
          <w:sz w:val="32"/>
          <w:szCs w:val="32"/>
        </w:rPr>
        <w:t>个项目开展了预算事前绩效评估，对</w:t>
      </w:r>
      <w:r>
        <w:rPr>
          <w:rFonts w:hint="eastAsia" w:ascii="Times New Roman" w:hAnsi="Times New Roman" w:eastAsia="仿宋_GB2312" w:cs="Times New Roman"/>
          <w:sz w:val="32"/>
          <w:szCs w:val="32"/>
          <w:lang w:val="en-US" w:eastAsia="zh-CN"/>
        </w:rPr>
        <w:t>7</w:t>
      </w:r>
      <w:r>
        <w:rPr>
          <w:rFonts w:hint="default" w:ascii="Times New Roman" w:hAnsi="Times New Roman" w:eastAsia="仿宋_GB2312" w:cs="Times New Roman"/>
          <w:sz w:val="32"/>
          <w:szCs w:val="32"/>
        </w:rPr>
        <w:t>个项目编制了绩效目标，预算执行过程中，选取</w:t>
      </w:r>
      <w:r>
        <w:rPr>
          <w:rFonts w:hint="eastAsia" w:ascii="Times New Roman" w:hAnsi="Times New Roman" w:eastAsia="仿宋_GB2312" w:cs="Times New Roman"/>
          <w:sz w:val="32"/>
          <w:szCs w:val="32"/>
          <w:lang w:val="en-US" w:eastAsia="zh-CN"/>
        </w:rPr>
        <w:t>7</w:t>
      </w:r>
      <w:r>
        <w:rPr>
          <w:rFonts w:hint="default" w:ascii="Times New Roman" w:hAnsi="Times New Roman" w:eastAsia="仿宋_GB2312" w:cs="Times New Roman"/>
          <w:sz w:val="32"/>
          <w:szCs w:val="32"/>
        </w:rPr>
        <w:t>个项目开展绩效监控，组织对</w:t>
      </w:r>
      <w:r>
        <w:rPr>
          <w:rFonts w:hint="eastAsia" w:ascii="Times New Roman" w:hAnsi="Times New Roman" w:eastAsia="仿宋_GB2312" w:cs="Times New Roman"/>
          <w:sz w:val="32"/>
          <w:szCs w:val="32"/>
          <w:lang w:val="en-US" w:eastAsia="zh-CN"/>
        </w:rPr>
        <w:t>7</w:t>
      </w:r>
      <w:r>
        <w:rPr>
          <w:rFonts w:hint="default" w:ascii="Times New Roman" w:hAnsi="Times New Roman" w:eastAsia="仿宋_GB2312" w:cs="Times New Roman"/>
          <w:sz w:val="32"/>
          <w:szCs w:val="32"/>
        </w:rPr>
        <w:t>个项目开展绩效自评，绩效自评表详见第四部分附件。</w:t>
      </w:r>
    </w:p>
    <w:p w14:paraId="7EB9EE8D">
      <w:pPr>
        <w:spacing w:line="600" w:lineRule="exact"/>
        <w:ind w:firstLine="640" w:firstLineChars="200"/>
        <w:rPr>
          <w:rFonts w:hint="eastAsia" w:ascii="仿宋_GB2312" w:hAnsi="Times New Roman" w:eastAsia="仿宋_GB2312" w:cs="Times New Roman"/>
          <w:color w:val="auto"/>
          <w:sz w:val="32"/>
          <w:szCs w:val="32"/>
          <w:highlight w:val="lightGray"/>
          <w:lang w:eastAsia="zh-CN"/>
        </w:rPr>
      </w:pPr>
      <w:r>
        <w:rPr>
          <w:rFonts w:hint="eastAsia" w:ascii="仿宋_GB2312" w:hAnsi="Times New Roman" w:eastAsia="仿宋_GB2312" w:cs="Times New Roman"/>
          <w:color w:val="auto"/>
          <w:sz w:val="32"/>
          <w:szCs w:val="32"/>
          <w:highlight w:val="lightGray"/>
          <w:lang w:eastAsia="zh-CN"/>
        </w:rPr>
        <w:br w:type="page"/>
      </w:r>
    </w:p>
    <w:p w14:paraId="54FD2FA6">
      <w:pPr>
        <w:numPr>
          <w:ilvl w:val="0"/>
          <w:numId w:val="0"/>
        </w:numPr>
        <w:spacing w:line="600" w:lineRule="exact"/>
        <w:jc w:val="center"/>
        <w:outlineLvl w:val="0"/>
        <w:rPr>
          <w:rStyle w:val="20"/>
          <w:rFonts w:ascii="黑体" w:hAnsi="黑体" w:eastAsia="黑体"/>
          <w:b w:val="0"/>
          <w:color w:val="auto"/>
          <w:highlight w:val="none"/>
        </w:rPr>
      </w:pPr>
      <w:bookmarkStart w:id="36" w:name="_Toc9118"/>
      <w:r>
        <w:rPr>
          <w:rFonts w:hint="eastAsia" w:ascii="黑体" w:hAnsi="黑体" w:eastAsia="黑体"/>
          <w:color w:val="auto"/>
          <w:sz w:val="44"/>
          <w:szCs w:val="44"/>
          <w:highlight w:val="none"/>
          <w:lang w:eastAsia="zh-CN"/>
        </w:rPr>
        <w:t>第三部分</w:t>
      </w:r>
      <w:r>
        <w:rPr>
          <w:rFonts w:hint="eastAsia" w:ascii="黑体" w:hAnsi="黑体" w:eastAsia="黑体"/>
          <w:color w:val="auto"/>
          <w:sz w:val="44"/>
          <w:szCs w:val="44"/>
          <w:highlight w:val="none"/>
          <w:lang w:val="en-US" w:eastAsia="zh-CN"/>
        </w:rPr>
        <w:t xml:space="preserve">  </w:t>
      </w:r>
      <w:r>
        <w:rPr>
          <w:rFonts w:hint="eastAsia" w:ascii="黑体" w:hAnsi="黑体" w:eastAsia="黑体"/>
          <w:color w:val="auto"/>
          <w:sz w:val="44"/>
          <w:szCs w:val="44"/>
          <w:highlight w:val="none"/>
        </w:rPr>
        <w:t>名</w:t>
      </w:r>
      <w:r>
        <w:rPr>
          <w:rStyle w:val="20"/>
          <w:rFonts w:hint="eastAsia" w:ascii="黑体" w:hAnsi="黑体" w:eastAsia="黑体"/>
          <w:b w:val="0"/>
          <w:color w:val="auto"/>
          <w:highlight w:val="none"/>
        </w:rPr>
        <w:t>词解释</w:t>
      </w:r>
      <w:bookmarkEnd w:id="36"/>
    </w:p>
    <w:p w14:paraId="4A8EE6BD">
      <w:pPr>
        <w:spacing w:line="600" w:lineRule="exact"/>
        <w:jc w:val="left"/>
        <w:rPr>
          <w:rFonts w:ascii="宋体"/>
          <w:b/>
          <w:color w:val="auto"/>
          <w:sz w:val="44"/>
          <w:szCs w:val="44"/>
          <w:highlight w:val="none"/>
        </w:rPr>
      </w:pPr>
    </w:p>
    <w:p w14:paraId="2700F3BD">
      <w:pPr>
        <w:pStyle w:val="26"/>
        <w:spacing w:line="560" w:lineRule="exact"/>
        <w:ind w:firstLine="640" w:firstLineChars="200"/>
        <w:outlineLvl w:val="1"/>
        <w:rPr>
          <w:rFonts w:ascii="仿宋_GB2312" w:eastAsia="仿宋_GB2312"/>
          <w:color w:val="auto"/>
          <w:sz w:val="32"/>
          <w:szCs w:val="32"/>
        </w:rPr>
      </w:pPr>
      <w:bookmarkStart w:id="37" w:name="_Toc10699"/>
      <w:bookmarkStart w:id="38" w:name="_Toc8369"/>
      <w:r>
        <w:rPr>
          <w:rFonts w:ascii="仿宋_GB2312" w:eastAsia="仿宋_GB2312"/>
          <w:color w:val="auto"/>
          <w:sz w:val="32"/>
          <w:szCs w:val="32"/>
        </w:rPr>
        <w:t>1.</w:t>
      </w:r>
      <w:r>
        <w:rPr>
          <w:rFonts w:hint="eastAsia" w:ascii="仿宋_GB2312" w:eastAsia="仿宋_GB2312"/>
          <w:color w:val="auto"/>
          <w:sz w:val="32"/>
          <w:szCs w:val="32"/>
        </w:rPr>
        <w:t>财政拨款收入：指单位从同级财政部门取得的财政预算资金。</w:t>
      </w:r>
      <w:bookmarkEnd w:id="37"/>
      <w:bookmarkEnd w:id="38"/>
    </w:p>
    <w:p w14:paraId="2F571499">
      <w:pPr>
        <w:pStyle w:val="26"/>
        <w:spacing w:line="560" w:lineRule="exact"/>
        <w:ind w:firstLine="640" w:firstLineChars="200"/>
        <w:rPr>
          <w:rFonts w:ascii="仿宋_GB2312" w:eastAsia="仿宋_GB2312"/>
          <w:color w:val="auto"/>
          <w:sz w:val="32"/>
          <w:szCs w:val="32"/>
        </w:rPr>
      </w:pPr>
      <w:r>
        <w:rPr>
          <w:rFonts w:ascii="仿宋_GB2312" w:eastAsia="仿宋_GB2312"/>
          <w:color w:val="auto"/>
          <w:sz w:val="32"/>
          <w:szCs w:val="32"/>
        </w:rPr>
        <w:t>2.</w:t>
      </w:r>
      <w:r>
        <w:rPr>
          <w:rFonts w:hint="eastAsia" w:ascii="仿宋_GB2312" w:eastAsia="仿宋_GB2312"/>
          <w:color w:val="auto"/>
          <w:sz w:val="32"/>
          <w:szCs w:val="32"/>
        </w:rPr>
        <w:t>事业收入：指事业单位开展专业业务活动及辅助活动取得的收入。</w:t>
      </w:r>
    </w:p>
    <w:p w14:paraId="4A9E57B1">
      <w:pPr>
        <w:pStyle w:val="26"/>
        <w:spacing w:line="560" w:lineRule="exact"/>
        <w:ind w:firstLine="640" w:firstLineChars="200"/>
        <w:rPr>
          <w:rFonts w:hint="eastAsia" w:ascii="仿宋_GB2312" w:eastAsia="仿宋_GB2312"/>
          <w:color w:val="auto"/>
          <w:sz w:val="32"/>
          <w:szCs w:val="32"/>
        </w:rPr>
      </w:pPr>
      <w:r>
        <w:rPr>
          <w:rFonts w:ascii="仿宋_GB2312" w:eastAsia="仿宋_GB2312"/>
          <w:color w:val="auto"/>
          <w:sz w:val="32"/>
          <w:szCs w:val="32"/>
        </w:rPr>
        <w:t>3.</w:t>
      </w:r>
      <w:r>
        <w:rPr>
          <w:rFonts w:hint="eastAsia" w:ascii="仿宋_GB2312" w:eastAsia="仿宋_GB2312"/>
          <w:color w:val="auto"/>
          <w:sz w:val="32"/>
          <w:szCs w:val="32"/>
        </w:rPr>
        <w:t>经营收入：指事业单位在专业业务活动及其辅助活动之外开展非独立核算经营活动取得的收入。</w:t>
      </w:r>
    </w:p>
    <w:p w14:paraId="3FDD127F">
      <w:pPr>
        <w:pStyle w:val="26"/>
        <w:spacing w:line="560" w:lineRule="exact"/>
        <w:ind w:firstLine="640" w:firstLineChars="200"/>
        <w:outlineLvl w:val="1"/>
        <w:rPr>
          <w:rFonts w:ascii="仿宋_GB2312" w:eastAsia="仿宋_GB2312"/>
          <w:color w:val="auto"/>
          <w:sz w:val="32"/>
          <w:szCs w:val="32"/>
        </w:rPr>
      </w:pPr>
      <w:bookmarkStart w:id="39" w:name="_Toc20903"/>
      <w:r>
        <w:rPr>
          <w:rFonts w:ascii="仿宋_GB2312" w:eastAsia="仿宋_GB2312"/>
          <w:color w:val="auto"/>
          <w:sz w:val="32"/>
          <w:szCs w:val="32"/>
        </w:rPr>
        <w:t>4.</w:t>
      </w:r>
      <w:r>
        <w:rPr>
          <w:rFonts w:hint="eastAsia" w:ascii="仿宋_GB2312" w:eastAsia="仿宋_GB2312"/>
          <w:color w:val="auto"/>
          <w:sz w:val="32"/>
          <w:szCs w:val="32"/>
        </w:rPr>
        <w:t>其他收入：指单位取得的除上述收入以外的各项收入。</w:t>
      </w:r>
      <w:bookmarkEnd w:id="39"/>
    </w:p>
    <w:p w14:paraId="2F95731B">
      <w:pPr>
        <w:pStyle w:val="26"/>
        <w:spacing w:line="560" w:lineRule="exact"/>
        <w:ind w:firstLine="640" w:firstLineChars="200"/>
        <w:rPr>
          <w:rFonts w:ascii="仿宋_GB2312" w:eastAsia="仿宋_GB2312"/>
          <w:color w:val="auto"/>
          <w:sz w:val="32"/>
          <w:szCs w:val="32"/>
        </w:rPr>
      </w:pPr>
      <w:r>
        <w:rPr>
          <w:rFonts w:ascii="仿宋_GB2312" w:eastAsia="仿宋_GB2312"/>
          <w:color w:val="auto"/>
          <w:sz w:val="32"/>
          <w:szCs w:val="32"/>
        </w:rPr>
        <w:t>5.</w:t>
      </w:r>
      <w:r>
        <w:rPr>
          <w:rFonts w:hint="eastAsia" w:ascii="仿宋_GB2312" w:hAnsi="华文中宋" w:eastAsia="仿宋_GB2312"/>
          <w:sz w:val="32"/>
          <w:szCs w:val="32"/>
        </w:rPr>
        <w:t>使用非财政拨款结余（含专用结余）</w:t>
      </w:r>
      <w:r>
        <w:rPr>
          <w:rFonts w:hint="eastAsia" w:ascii="仿宋_GB2312" w:eastAsia="仿宋_GB2312"/>
          <w:color w:val="auto"/>
          <w:sz w:val="32"/>
          <w:szCs w:val="32"/>
        </w:rPr>
        <w:t>：指事业单位使用以前年度积累的非财政拨款结余弥补当年收支差额的金额。</w:t>
      </w:r>
    </w:p>
    <w:p w14:paraId="0C2F7627">
      <w:pPr>
        <w:pStyle w:val="26"/>
        <w:spacing w:line="560" w:lineRule="exact"/>
        <w:ind w:firstLine="640" w:firstLineChars="200"/>
        <w:rPr>
          <w:rFonts w:ascii="仿宋_GB2312" w:eastAsia="仿宋_GB2312"/>
          <w:color w:val="auto"/>
          <w:sz w:val="32"/>
          <w:szCs w:val="32"/>
        </w:rPr>
      </w:pPr>
      <w:r>
        <w:rPr>
          <w:rFonts w:ascii="仿宋_GB2312" w:eastAsia="仿宋_GB2312"/>
          <w:color w:val="auto"/>
          <w:sz w:val="32"/>
          <w:szCs w:val="32"/>
        </w:rPr>
        <w:t>6.</w:t>
      </w:r>
      <w:r>
        <w:rPr>
          <w:rFonts w:hint="eastAsia" w:ascii="仿宋_GB2312" w:eastAsia="仿宋_GB2312"/>
          <w:color w:val="auto"/>
          <w:sz w:val="32"/>
          <w:szCs w:val="32"/>
        </w:rPr>
        <w:t>年初结转和结余：指以前年度尚未完成、结转到本年按有关规定继续使用的资金。</w:t>
      </w:r>
      <w:r>
        <w:rPr>
          <w:rFonts w:ascii="仿宋_GB2312" w:eastAsia="仿宋_GB2312"/>
          <w:color w:val="auto"/>
          <w:sz w:val="32"/>
          <w:szCs w:val="32"/>
        </w:rPr>
        <w:t xml:space="preserve"> </w:t>
      </w:r>
    </w:p>
    <w:p w14:paraId="254C60E6">
      <w:pPr>
        <w:pStyle w:val="26"/>
        <w:spacing w:line="560" w:lineRule="exact"/>
        <w:ind w:firstLine="640" w:firstLineChars="200"/>
        <w:rPr>
          <w:rFonts w:ascii="仿宋_GB2312" w:eastAsia="仿宋_GB2312"/>
          <w:color w:val="auto"/>
          <w:sz w:val="32"/>
          <w:szCs w:val="32"/>
        </w:rPr>
      </w:pPr>
      <w:r>
        <w:rPr>
          <w:rFonts w:ascii="仿宋_GB2312" w:eastAsia="仿宋_GB2312"/>
          <w:color w:val="auto"/>
          <w:sz w:val="32"/>
          <w:szCs w:val="32"/>
        </w:rPr>
        <w:t>7.</w:t>
      </w:r>
      <w:r>
        <w:rPr>
          <w:rFonts w:hint="eastAsia" w:ascii="仿宋_GB2312" w:eastAsia="仿宋_GB2312"/>
          <w:color w:val="auto"/>
          <w:sz w:val="32"/>
          <w:szCs w:val="32"/>
        </w:rPr>
        <w:t>结余分配：指事业单位按照会计制度规定缴纳的所得税、提取的专用结余以及转入非财政拨款结余的金额等。</w:t>
      </w:r>
    </w:p>
    <w:p w14:paraId="12D1B54E">
      <w:pPr>
        <w:pStyle w:val="26"/>
        <w:spacing w:line="560" w:lineRule="exact"/>
        <w:ind w:firstLine="640" w:firstLineChars="200"/>
        <w:rPr>
          <w:rFonts w:ascii="仿宋_GB2312" w:eastAsia="仿宋_GB2312"/>
          <w:color w:val="auto"/>
          <w:sz w:val="32"/>
          <w:szCs w:val="32"/>
        </w:rPr>
      </w:pPr>
      <w:r>
        <w:rPr>
          <w:rFonts w:ascii="仿宋_GB2312" w:eastAsia="仿宋_GB2312"/>
          <w:color w:val="auto"/>
          <w:sz w:val="32"/>
          <w:szCs w:val="32"/>
        </w:rPr>
        <w:t>8</w:t>
      </w:r>
      <w:r>
        <w:rPr>
          <w:rFonts w:hint="eastAsia" w:ascii="仿宋_GB2312" w:eastAsia="仿宋_GB2312"/>
          <w:color w:val="auto"/>
          <w:sz w:val="32"/>
          <w:szCs w:val="32"/>
        </w:rPr>
        <w:t>.年末结转和结余：指单位按有关规定结转到下年或以后年度继续使用的资金。</w:t>
      </w:r>
    </w:p>
    <w:p w14:paraId="5D551323">
      <w:pPr>
        <w:ind w:firstLine="640" w:firstLineChars="200"/>
        <w:rPr>
          <w:rFonts w:hint="default" w:ascii="Times New Roman" w:hAnsi="Times New Roman" w:eastAsia="仿宋_GB2312" w:cs="Times New Roman"/>
          <w:color w:val="auto"/>
          <w:kern w:val="0"/>
          <w:sz w:val="32"/>
          <w:szCs w:val="32"/>
          <w:highlight w:val="none"/>
          <w:lang w:val="en-US" w:eastAsia="zh-CN" w:bidi="ar-SA"/>
        </w:rPr>
      </w:pPr>
      <w:r>
        <w:rPr>
          <w:rFonts w:hint="default" w:ascii="Times New Roman" w:hAnsi="Times New Roman" w:eastAsia="仿宋_GB2312" w:cs="Times New Roman"/>
          <w:color w:val="auto"/>
          <w:kern w:val="0"/>
          <w:sz w:val="32"/>
          <w:szCs w:val="32"/>
          <w:highlight w:val="none"/>
          <w:lang w:val="en-US" w:eastAsia="zh-CN" w:bidi="ar-SA"/>
        </w:rPr>
        <w:t>9.一般公共服务（201）人大事务（01）事业运行（50）: 反映事业单位的基本支出，不包括行政单位（包括实行公务员管理的事业单位）后勤服务中心、医务室等附属事业单位。</w:t>
      </w:r>
    </w:p>
    <w:p w14:paraId="5A0C9270">
      <w:pPr>
        <w:ind w:firstLine="640" w:firstLineChars="200"/>
        <w:rPr>
          <w:rFonts w:hint="default" w:ascii="Times New Roman" w:hAnsi="Times New Roman" w:eastAsia="仿宋_GB2312" w:cs="Times New Roman"/>
          <w:color w:val="auto"/>
          <w:kern w:val="0"/>
          <w:sz w:val="32"/>
          <w:szCs w:val="32"/>
          <w:highlight w:val="none"/>
          <w:lang w:val="en-US" w:eastAsia="zh-CN" w:bidi="ar-SA"/>
        </w:rPr>
      </w:pPr>
      <w:r>
        <w:rPr>
          <w:rFonts w:hint="default" w:ascii="Times New Roman" w:hAnsi="Times New Roman" w:eastAsia="仿宋_GB2312" w:cs="Times New Roman"/>
          <w:color w:val="auto"/>
          <w:kern w:val="0"/>
          <w:sz w:val="32"/>
          <w:szCs w:val="32"/>
          <w:highlight w:val="none"/>
          <w:lang w:val="en-US" w:eastAsia="zh-CN" w:bidi="ar-SA"/>
        </w:rPr>
        <w:t>10.社会保障和就业（208）行政事业单位养老（05）机关事业单位基本养老保险缴费（05）：反映机关事业单位实施养老保险制度由单位缴纳的基本养老保险费支出。</w:t>
      </w:r>
    </w:p>
    <w:p w14:paraId="13D7A9E9">
      <w:pPr>
        <w:ind w:firstLine="640" w:firstLineChars="200"/>
        <w:rPr>
          <w:rFonts w:hint="default" w:ascii="Times New Roman" w:hAnsi="Times New Roman" w:eastAsia="仿宋_GB2312" w:cs="Times New Roman"/>
          <w:color w:val="auto"/>
          <w:kern w:val="0"/>
          <w:sz w:val="32"/>
          <w:szCs w:val="32"/>
          <w:highlight w:val="none"/>
          <w:lang w:val="en-US" w:eastAsia="zh-CN" w:bidi="ar-SA"/>
        </w:rPr>
      </w:pPr>
      <w:r>
        <w:rPr>
          <w:rFonts w:hint="default" w:ascii="Times New Roman" w:hAnsi="Times New Roman" w:eastAsia="仿宋_GB2312" w:cs="Times New Roman"/>
          <w:color w:val="auto"/>
          <w:kern w:val="0"/>
          <w:sz w:val="32"/>
          <w:szCs w:val="32"/>
          <w:highlight w:val="none"/>
          <w:lang w:val="en-US" w:eastAsia="zh-CN" w:bidi="ar-SA"/>
        </w:rPr>
        <w:t>11.社会保障和就业（208）行政事业单位养老（05）机关事业单位职业年金缴费（06）：反映机关事业单位实施养老保险制度由单位实际缴纳的职业年金支出（含职业年金补给支出）。</w:t>
      </w:r>
    </w:p>
    <w:p w14:paraId="42EC4992">
      <w:pPr>
        <w:spacing w:line="600" w:lineRule="exact"/>
        <w:ind w:firstLine="640" w:firstLineChars="200"/>
        <w:rPr>
          <w:rFonts w:hint="default" w:ascii="Times New Roman" w:hAnsi="Times New Roman" w:eastAsia="仿宋_GB2312" w:cs="Times New Roman"/>
          <w:color w:val="auto"/>
          <w:kern w:val="0"/>
          <w:sz w:val="32"/>
          <w:szCs w:val="32"/>
          <w:highlight w:val="none"/>
          <w:lang w:val="en-US" w:eastAsia="zh-CN" w:bidi="ar-SA"/>
        </w:rPr>
      </w:pPr>
      <w:r>
        <w:rPr>
          <w:rFonts w:hint="default" w:ascii="Times New Roman" w:hAnsi="Times New Roman" w:eastAsia="仿宋_GB2312" w:cs="Times New Roman"/>
          <w:color w:val="auto"/>
          <w:kern w:val="0"/>
          <w:sz w:val="32"/>
          <w:szCs w:val="32"/>
          <w:highlight w:val="none"/>
          <w:lang w:val="en-US" w:eastAsia="zh-CN" w:bidi="ar-SA"/>
        </w:rPr>
        <w:t>12.卫生健康（210）行政事业单位医疗（11）事业单位医疗（02）:反映财政部门安排的事业单位基本医疗保险缴费经费，未参加医疗保险的事业单位的公费医疗经费，未参加医疗保险的行政单位的公费医疗经费，按国家规定享受离休人员，红军老战士待遇的人员医疗经费。</w:t>
      </w:r>
    </w:p>
    <w:p w14:paraId="0C850EFD">
      <w:pPr>
        <w:ind w:firstLine="640" w:firstLineChars="200"/>
        <w:rPr>
          <w:rFonts w:hint="default" w:ascii="Times New Roman" w:hAnsi="Times New Roman" w:eastAsia="仿宋_GB2312" w:cs="Times New Roman"/>
          <w:color w:val="auto"/>
          <w:kern w:val="0"/>
          <w:sz w:val="32"/>
          <w:szCs w:val="32"/>
          <w:highlight w:val="none"/>
          <w:lang w:val="en-US" w:eastAsia="zh-CN" w:bidi="ar-SA"/>
        </w:rPr>
      </w:pPr>
      <w:r>
        <w:rPr>
          <w:rFonts w:hint="default" w:ascii="Times New Roman" w:hAnsi="Times New Roman" w:eastAsia="仿宋_GB2312" w:cs="Times New Roman"/>
          <w:color w:val="auto"/>
          <w:kern w:val="0"/>
          <w:sz w:val="32"/>
          <w:szCs w:val="32"/>
          <w:highlight w:val="none"/>
          <w:lang w:val="en-US" w:eastAsia="zh-CN" w:bidi="ar-SA"/>
        </w:rPr>
        <w:t>15.住房保障（221）住房改革（02）住房公积金（01）：反映行政事业单位按人力资源和社会保障部、财政部规定的基本工资和津贴补贴以及规定比例为职工缴纳的住房公积金。</w:t>
      </w:r>
    </w:p>
    <w:p w14:paraId="57C36888">
      <w:pPr>
        <w:ind w:firstLine="640" w:firstLineChars="200"/>
        <w:rPr>
          <w:rFonts w:hint="default" w:ascii="Times New Roman" w:hAnsi="Times New Roman" w:eastAsia="仿宋_GB2312" w:cs="Times New Roman"/>
          <w:color w:val="auto"/>
          <w:kern w:val="0"/>
          <w:sz w:val="32"/>
          <w:szCs w:val="32"/>
          <w:highlight w:val="none"/>
          <w:lang w:val="en-US" w:eastAsia="zh-CN" w:bidi="ar-SA"/>
        </w:rPr>
      </w:pPr>
      <w:r>
        <w:rPr>
          <w:rFonts w:hint="default" w:ascii="Times New Roman" w:hAnsi="Times New Roman" w:eastAsia="仿宋_GB2312" w:cs="Times New Roman"/>
          <w:color w:val="auto"/>
          <w:kern w:val="0"/>
          <w:sz w:val="32"/>
          <w:szCs w:val="32"/>
          <w:highlight w:val="none"/>
          <w:lang w:val="en-US" w:eastAsia="zh-CN" w:bidi="ar-SA"/>
        </w:rPr>
        <w:t>16.卫生健康（210）行政事业单位医疗（11）其他行政事业单位医疗支出（99）:反映除上述项目以外的其他用于行政事业医疗方面的支付</w:t>
      </w:r>
    </w:p>
    <w:p w14:paraId="60FDE512">
      <w:pPr>
        <w:ind w:firstLine="640" w:firstLineChars="200"/>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lang w:val="en-US" w:eastAsia="zh-CN"/>
        </w:rPr>
        <w:t>17</w:t>
      </w:r>
      <w:r>
        <w:rPr>
          <w:rFonts w:hint="default" w:ascii="Times New Roman" w:hAnsi="Times New Roman" w:eastAsia="仿宋_GB2312" w:cs="Times New Roman"/>
          <w:color w:val="auto"/>
          <w:sz w:val="32"/>
          <w:szCs w:val="32"/>
          <w:highlight w:val="none"/>
        </w:rPr>
        <w:t>.基本支出：指为保障机构正常运转、完成日常工作任务而发生的人员支出和公用支出。</w:t>
      </w:r>
    </w:p>
    <w:p w14:paraId="76190CB9">
      <w:pPr>
        <w:ind w:firstLine="640" w:firstLineChars="200"/>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lang w:val="en-US" w:eastAsia="zh-CN"/>
        </w:rPr>
        <w:t>18</w:t>
      </w:r>
      <w:r>
        <w:rPr>
          <w:rFonts w:hint="default" w:ascii="Times New Roman" w:hAnsi="Times New Roman" w:eastAsia="仿宋_GB2312" w:cs="Times New Roman"/>
          <w:color w:val="auto"/>
          <w:sz w:val="32"/>
          <w:szCs w:val="32"/>
          <w:highlight w:val="none"/>
        </w:rPr>
        <w:t xml:space="preserve">.项目支出：指在基本支出之外为完成特定行政任务和事业发展目标所发生的支出。 </w:t>
      </w:r>
    </w:p>
    <w:p w14:paraId="409DB75E">
      <w:pPr>
        <w:ind w:firstLine="640" w:firstLineChars="200"/>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lang w:val="en-US" w:eastAsia="zh-CN"/>
        </w:rPr>
        <w:t>19</w:t>
      </w:r>
      <w:r>
        <w:rPr>
          <w:rFonts w:hint="default" w:ascii="Times New Roman" w:hAnsi="Times New Roman" w:eastAsia="仿宋_GB2312" w:cs="Times New Roman"/>
          <w:color w:val="auto"/>
          <w:sz w:val="32"/>
          <w:szCs w:val="32"/>
          <w:highlight w:val="none"/>
        </w:rPr>
        <w:t>.经营支出：指事业单位在专业业务活动及其辅助活动之外开展非独立核算经营活动发生的支出。</w:t>
      </w:r>
    </w:p>
    <w:p w14:paraId="0FCB590F">
      <w:pPr>
        <w:pStyle w:val="26"/>
        <w:spacing w:line="560" w:lineRule="exact"/>
        <w:ind w:firstLine="640" w:firstLineChars="200"/>
        <w:rPr>
          <w:rFonts w:hint="default" w:ascii="Times New Roman" w:hAnsi="Times New Roman" w:eastAsia="仿宋_GB2312" w:cs="Times New Roman"/>
          <w:color w:val="auto"/>
          <w:sz w:val="32"/>
          <w:szCs w:val="32"/>
          <w:highlight w:val="none"/>
        </w:rPr>
      </w:pPr>
      <w:r>
        <w:rPr>
          <w:rFonts w:hint="eastAsia" w:ascii="Times New Roman" w:hAnsi="Times New Roman" w:eastAsia="仿宋_GB2312" w:cs="Times New Roman"/>
          <w:color w:val="auto"/>
          <w:sz w:val="32"/>
          <w:szCs w:val="32"/>
          <w:highlight w:val="none"/>
          <w:lang w:val="en-US" w:eastAsia="zh-CN"/>
        </w:rPr>
        <w:t>20</w:t>
      </w:r>
      <w:r>
        <w:rPr>
          <w:rFonts w:hint="default" w:ascii="Times New Roman" w:hAnsi="Times New Roman" w:eastAsia="仿宋_GB2312" w:cs="Times New Roman"/>
          <w:color w:val="auto"/>
          <w:sz w:val="32"/>
          <w:szCs w:val="32"/>
          <w:highlight w:val="none"/>
        </w:rPr>
        <w:t>.“三公”经费：指</w:t>
      </w:r>
      <w:r>
        <w:rPr>
          <w:rFonts w:hint="default" w:ascii="Times New Roman" w:hAnsi="Times New Roman" w:eastAsia="仿宋_GB2312" w:cs="Times New Roman"/>
          <w:color w:val="auto"/>
          <w:sz w:val="32"/>
          <w:szCs w:val="32"/>
          <w:highlight w:val="none"/>
          <w:lang w:eastAsia="zh-CN"/>
        </w:rPr>
        <w:t>单位</w:t>
      </w:r>
      <w:r>
        <w:rPr>
          <w:rFonts w:hint="default" w:ascii="Times New Roman" w:hAnsi="Times New Roman" w:eastAsia="仿宋_GB2312" w:cs="Times New Roman"/>
          <w:color w:val="auto"/>
          <w:sz w:val="32"/>
          <w:szCs w:val="32"/>
          <w:highlight w:val="none"/>
        </w:rPr>
        <w:t>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14:paraId="1154F82F">
      <w:pPr>
        <w:pStyle w:val="26"/>
        <w:spacing w:line="560" w:lineRule="exact"/>
        <w:ind w:firstLine="640" w:firstLineChars="200"/>
        <w:rPr>
          <w:rFonts w:hint="default" w:ascii="Times New Roman" w:hAnsi="Times New Roman" w:eastAsia="仿宋" w:cs="Times New Roman"/>
          <w:b/>
          <w:color w:val="auto"/>
          <w:sz w:val="32"/>
          <w:szCs w:val="32"/>
          <w:highlight w:val="none"/>
        </w:rPr>
      </w:pPr>
      <w:r>
        <w:rPr>
          <w:rFonts w:hint="default" w:ascii="Times New Roman" w:hAnsi="Times New Roman" w:eastAsia="仿宋_GB2312" w:cs="Times New Roman"/>
          <w:color w:val="auto"/>
          <w:sz w:val="32"/>
          <w:szCs w:val="32"/>
          <w:highlight w:val="none"/>
          <w:lang w:val="en-US" w:eastAsia="zh-CN"/>
        </w:rPr>
        <w:t>2</w:t>
      </w:r>
      <w:r>
        <w:rPr>
          <w:rFonts w:hint="eastAsia" w:ascii="Times New Roman" w:hAnsi="Times New Roman" w:eastAsia="仿宋_GB2312" w:cs="Times New Roman"/>
          <w:color w:val="auto"/>
          <w:sz w:val="32"/>
          <w:szCs w:val="32"/>
          <w:highlight w:val="none"/>
          <w:lang w:val="en-US" w:eastAsia="zh-CN"/>
        </w:rPr>
        <w:t>1.</w:t>
      </w:r>
      <w:r>
        <w:rPr>
          <w:rFonts w:hint="default" w:ascii="Times New Roman" w:hAnsi="Times New Roman" w:eastAsia="仿宋_GB2312" w:cs="Times New Roman"/>
          <w:color w:val="auto"/>
          <w:sz w:val="32"/>
          <w:szCs w:val="32"/>
          <w:highlight w:val="none"/>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4B179B77">
      <w:pPr>
        <w:spacing w:line="600" w:lineRule="exact"/>
        <w:jc w:val="center"/>
        <w:outlineLvl w:val="0"/>
        <w:rPr>
          <w:rStyle w:val="20"/>
          <w:rFonts w:hint="default" w:ascii="Times New Roman" w:hAnsi="Times New Roman" w:eastAsia="黑体" w:cs="Times New Roman"/>
          <w:b w:val="0"/>
          <w:color w:val="auto"/>
          <w:highlight w:val="none"/>
        </w:rPr>
      </w:pPr>
      <w:r>
        <w:rPr>
          <w:rFonts w:hint="default" w:ascii="Times New Roman" w:hAnsi="Times New Roman" w:cs="Times New Roman"/>
          <w:b/>
          <w:color w:val="auto"/>
          <w:sz w:val="44"/>
          <w:szCs w:val="44"/>
          <w:highlight w:val="none"/>
        </w:rPr>
        <w:br w:type="page"/>
      </w:r>
    </w:p>
    <w:p w14:paraId="02D43B22">
      <w:pPr>
        <w:keepNext w:val="0"/>
        <w:keepLines w:val="0"/>
        <w:pageBreakBefore w:val="0"/>
        <w:kinsoku/>
        <w:wordWrap/>
        <w:overflowPunct/>
        <w:topLinePunct w:val="0"/>
        <w:autoSpaceDE/>
        <w:autoSpaceDN/>
        <w:bidi w:val="0"/>
        <w:spacing w:line="572" w:lineRule="exact"/>
        <w:jc w:val="left"/>
        <w:textAlignment w:val="auto"/>
        <w:outlineLvl w:val="9"/>
        <w:rPr>
          <w:rFonts w:hint="default" w:ascii="Times New Roman" w:hAnsi="Times New Roman" w:eastAsia="仿宋_GB2312" w:cs="Times New Roman"/>
          <w:color w:val="auto"/>
          <w:sz w:val="32"/>
          <w:szCs w:val="32"/>
          <w:highlight w:val="none"/>
        </w:rPr>
        <w:sectPr>
          <w:footerReference r:id="rId4" w:type="default"/>
          <w:pgSz w:w="11906" w:h="16838"/>
          <w:pgMar w:top="1440" w:right="1800" w:bottom="1440" w:left="1800" w:header="720" w:footer="720" w:gutter="0"/>
          <w:pgNumType w:fmt="decimal" w:start="1"/>
          <w:cols w:space="720" w:num="1"/>
          <w:docGrid w:type="lines" w:linePitch="312" w:charSpace="0"/>
        </w:sectPr>
      </w:pPr>
    </w:p>
    <w:p w14:paraId="1AA7AC14">
      <w:pPr>
        <w:numPr>
          <w:ilvl w:val="0"/>
          <w:numId w:val="2"/>
        </w:numPr>
        <w:spacing w:line="600" w:lineRule="exact"/>
        <w:jc w:val="center"/>
        <w:outlineLvl w:val="0"/>
        <w:rPr>
          <w:rFonts w:hint="eastAsia" w:ascii="黑体" w:hAnsi="黑体" w:eastAsia="黑体" w:cs="Times New Roman"/>
          <w:color w:val="auto"/>
          <w:kern w:val="2"/>
          <w:sz w:val="44"/>
          <w:szCs w:val="44"/>
          <w:highlight w:val="none"/>
          <w:lang w:val="en-US" w:eastAsia="zh-CN" w:bidi="ar-SA"/>
        </w:rPr>
      </w:pPr>
      <w:r>
        <w:rPr>
          <w:rFonts w:hint="eastAsia" w:ascii="黑体" w:hAnsi="黑体" w:eastAsia="黑体"/>
          <w:color w:val="auto"/>
          <w:sz w:val="44"/>
          <w:szCs w:val="44"/>
          <w:highlight w:val="none"/>
          <w:lang w:val="en-US" w:eastAsia="zh-CN"/>
        </w:rPr>
        <w:t xml:space="preserve"> </w:t>
      </w:r>
      <w:r>
        <w:rPr>
          <w:rFonts w:hint="eastAsia" w:ascii="黑体" w:hAnsi="黑体" w:eastAsia="黑体" w:cs="Times New Roman"/>
          <w:color w:val="auto"/>
          <w:kern w:val="2"/>
          <w:sz w:val="44"/>
          <w:szCs w:val="44"/>
          <w:highlight w:val="none"/>
          <w:lang w:val="en-US" w:eastAsia="zh-CN" w:bidi="ar-SA"/>
        </w:rPr>
        <w:t>附件</w:t>
      </w:r>
    </w:p>
    <w:p w14:paraId="4D6610A5">
      <w:pPr>
        <w:pStyle w:val="12"/>
        <w:numPr>
          <w:ilvl w:val="0"/>
          <w:numId w:val="0"/>
        </w:numPr>
        <w:rPr>
          <w:rFonts w:hint="eastAsia"/>
          <w:lang w:val="en-US" w:eastAsia="zh-CN"/>
        </w:rPr>
      </w:pPr>
    </w:p>
    <w:p w14:paraId="5E0E32B0">
      <w:pPr>
        <w:keepNext w:val="0"/>
        <w:keepLines w:val="0"/>
        <w:pageBreakBefore w:val="0"/>
        <w:widowControl/>
        <w:kinsoku/>
        <w:wordWrap/>
        <w:overflowPunct/>
        <w:topLinePunct w:val="0"/>
        <w:autoSpaceDE/>
        <w:autoSpaceDN/>
        <w:bidi w:val="0"/>
        <w:adjustRightInd/>
        <w:snapToGrid/>
        <w:spacing w:line="640" w:lineRule="exact"/>
        <w:jc w:val="center"/>
        <w:textAlignment w:val="baseline"/>
        <w:rPr>
          <w:rStyle w:val="34"/>
          <w:rFonts w:hint="default" w:ascii="方正小标宋_GBK" w:hAnsi="方正小标宋_GBK" w:eastAsia="方正小标宋_GBK" w:cs="方正小标宋_GBK"/>
          <w:kern w:val="2"/>
          <w:sz w:val="44"/>
          <w:szCs w:val="44"/>
          <w:lang w:val="en-US" w:eastAsia="zh-CN" w:bidi="ar-SA"/>
        </w:rPr>
      </w:pPr>
      <w:r>
        <w:rPr>
          <w:rStyle w:val="34"/>
          <w:rFonts w:hint="eastAsia" w:ascii="方正小标宋_GBK" w:hAnsi="方正小标宋_GBK" w:eastAsia="方正小标宋_GBK" w:cs="方正小标宋_GBK"/>
          <w:kern w:val="2"/>
          <w:sz w:val="44"/>
          <w:szCs w:val="44"/>
          <w:lang w:val="en-US" w:eastAsia="zh-CN" w:bidi="ar-SA"/>
        </w:rPr>
        <w:t>阿坝州人大常委会办公室信息中心</w:t>
      </w:r>
    </w:p>
    <w:p w14:paraId="73F0C0B6">
      <w:pPr>
        <w:keepNext w:val="0"/>
        <w:keepLines w:val="0"/>
        <w:pageBreakBefore w:val="0"/>
        <w:widowControl/>
        <w:kinsoku/>
        <w:wordWrap/>
        <w:overflowPunct/>
        <w:topLinePunct w:val="0"/>
        <w:autoSpaceDE/>
        <w:autoSpaceDN/>
        <w:bidi w:val="0"/>
        <w:adjustRightInd/>
        <w:snapToGrid/>
        <w:spacing w:line="640" w:lineRule="exact"/>
        <w:jc w:val="center"/>
        <w:textAlignment w:val="baseline"/>
        <w:rPr>
          <w:rStyle w:val="34"/>
          <w:rFonts w:hint="eastAsia" w:ascii="方正小标宋_GBK" w:hAnsi="方正小标宋_GBK" w:eastAsia="方正小标宋_GBK" w:cs="方正小标宋_GBK"/>
          <w:kern w:val="2"/>
          <w:sz w:val="44"/>
          <w:szCs w:val="44"/>
          <w:lang w:val="en-US" w:eastAsia="zh-CN" w:bidi="ar-SA"/>
        </w:rPr>
      </w:pPr>
      <w:r>
        <w:rPr>
          <w:rStyle w:val="34"/>
          <w:rFonts w:hint="eastAsia" w:ascii="方正小标宋_GBK" w:hAnsi="方正小标宋_GBK" w:eastAsia="方正小标宋_GBK" w:cs="方正小标宋_GBK"/>
          <w:kern w:val="2"/>
          <w:sz w:val="44"/>
          <w:szCs w:val="44"/>
          <w:lang w:val="en-US" w:eastAsia="zh-CN" w:bidi="ar-SA"/>
        </w:rPr>
        <w:t>部门预算绩效自评报告</w:t>
      </w:r>
    </w:p>
    <w:p w14:paraId="3A7835D3">
      <w:pPr>
        <w:pStyle w:val="12"/>
        <w:rPr>
          <w:rFonts w:hint="eastAsia"/>
          <w:lang w:val="en-US" w:eastAsia="zh-CN"/>
        </w:rPr>
      </w:pPr>
    </w:p>
    <w:p w14:paraId="22F57B8D">
      <w:pPr>
        <w:keepNext w:val="0"/>
        <w:keepLines w:val="0"/>
        <w:pageBreakBefore w:val="0"/>
        <w:widowControl/>
        <w:kinsoku/>
        <w:wordWrap/>
        <w:overflowPunct/>
        <w:topLinePunct w:val="0"/>
        <w:autoSpaceDE/>
        <w:autoSpaceDN/>
        <w:bidi w:val="0"/>
        <w:adjustRightInd/>
        <w:snapToGrid/>
        <w:spacing w:line="576" w:lineRule="exact"/>
        <w:ind w:firstLine="600"/>
        <w:jc w:val="both"/>
        <w:textAlignment w:val="baseline"/>
        <w:rPr>
          <w:rStyle w:val="34"/>
          <w:rFonts w:hint="default" w:ascii="Times New Roman" w:hAnsi="Times New Roman" w:eastAsia="方正黑体_GBK" w:cs="Times New Roman"/>
          <w:kern w:val="2"/>
          <w:sz w:val="32"/>
          <w:szCs w:val="32"/>
          <w:lang w:val="en-US" w:eastAsia="zh-CN" w:bidi="ar-SA"/>
        </w:rPr>
      </w:pPr>
      <w:r>
        <w:rPr>
          <w:rStyle w:val="34"/>
          <w:rFonts w:hint="default" w:ascii="Times New Roman" w:hAnsi="Times New Roman" w:eastAsia="方正黑体_GBK" w:cs="Times New Roman"/>
          <w:kern w:val="2"/>
          <w:sz w:val="32"/>
          <w:szCs w:val="32"/>
          <w:lang w:val="en-US" w:eastAsia="zh-CN" w:bidi="ar-SA"/>
        </w:rPr>
        <w:t>一、单位基本情况</w:t>
      </w:r>
    </w:p>
    <w:p w14:paraId="32D31C20">
      <w:pPr>
        <w:keepNext w:val="0"/>
        <w:keepLines w:val="0"/>
        <w:pageBreakBefore w:val="0"/>
        <w:widowControl/>
        <w:kinsoku/>
        <w:wordWrap/>
        <w:overflowPunct/>
        <w:topLinePunct w:val="0"/>
        <w:autoSpaceDE/>
        <w:autoSpaceDN/>
        <w:bidi w:val="0"/>
        <w:adjustRightInd/>
        <w:snapToGrid/>
        <w:spacing w:beforeAutospacing="0" w:afterAutospacing="0" w:line="576" w:lineRule="exact"/>
        <w:ind w:firstLine="600"/>
        <w:jc w:val="both"/>
        <w:textAlignment w:val="baseline"/>
        <w:rPr>
          <w:rStyle w:val="34"/>
          <w:rFonts w:hint="default" w:ascii="Times New Roman" w:hAnsi="Times New Roman" w:eastAsia="方正仿宋_GBK" w:cs="Times New Roman"/>
          <w:kern w:val="2"/>
          <w:sz w:val="32"/>
          <w:szCs w:val="32"/>
          <w:lang w:val="en-US" w:eastAsia="zh-CN" w:bidi="ar-SA"/>
        </w:rPr>
      </w:pPr>
      <w:r>
        <w:rPr>
          <w:rStyle w:val="34"/>
          <w:rFonts w:hint="default" w:ascii="Times New Roman" w:hAnsi="Times New Roman" w:eastAsia="方正楷体_GBK" w:cs="Times New Roman"/>
          <w:b w:val="0"/>
          <w:bCs w:val="0"/>
          <w:kern w:val="2"/>
          <w:sz w:val="32"/>
          <w:szCs w:val="32"/>
          <w:lang w:val="en-US" w:eastAsia="zh-CN" w:bidi="ar-SA"/>
        </w:rPr>
        <w:t>（一）机构设置</w:t>
      </w:r>
      <w:r>
        <w:rPr>
          <w:rStyle w:val="34"/>
          <w:rFonts w:hint="eastAsia" w:eastAsia="方正楷体_GBK" w:cs="Times New Roman"/>
          <w:b w:val="0"/>
          <w:bCs w:val="0"/>
          <w:kern w:val="2"/>
          <w:sz w:val="32"/>
          <w:szCs w:val="32"/>
          <w:lang w:val="en-US" w:eastAsia="zh-CN" w:bidi="ar-SA"/>
        </w:rPr>
        <w:t>。</w:t>
      </w:r>
      <w:r>
        <w:rPr>
          <w:rStyle w:val="34"/>
          <w:rFonts w:hint="eastAsia" w:eastAsia="方正仿宋_GBK" w:cs="Times New Roman"/>
          <w:kern w:val="2"/>
          <w:sz w:val="32"/>
          <w:szCs w:val="32"/>
          <w:lang w:val="en-US" w:eastAsia="zh-CN" w:bidi="ar-SA"/>
        </w:rPr>
        <w:t>1个正科级事业机构。</w:t>
      </w:r>
    </w:p>
    <w:p w14:paraId="19E8AEBE">
      <w:pPr>
        <w:keepNext w:val="0"/>
        <w:keepLines w:val="0"/>
        <w:pageBreakBefore w:val="0"/>
        <w:widowControl/>
        <w:kinsoku/>
        <w:wordWrap/>
        <w:overflowPunct/>
        <w:topLinePunct w:val="0"/>
        <w:autoSpaceDE/>
        <w:autoSpaceDN/>
        <w:bidi w:val="0"/>
        <w:adjustRightInd/>
        <w:snapToGrid/>
        <w:spacing w:beforeAutospacing="0" w:afterAutospacing="0" w:line="576" w:lineRule="exact"/>
        <w:ind w:firstLine="600"/>
        <w:jc w:val="both"/>
        <w:textAlignment w:val="baseline"/>
        <w:rPr>
          <w:rFonts w:hint="eastAsia" w:ascii="仿宋_GB2312" w:hAnsi="仿宋" w:eastAsia="仿宋_GB2312" w:cs="Times New Roman"/>
          <w:b w:val="0"/>
          <w:color w:val="auto"/>
          <w:kern w:val="2"/>
          <w:sz w:val="32"/>
          <w:szCs w:val="32"/>
          <w:lang w:val="en-US" w:eastAsia="zh-CN" w:bidi="ar-SA"/>
        </w:rPr>
      </w:pPr>
      <w:r>
        <w:rPr>
          <w:rStyle w:val="34"/>
          <w:rFonts w:hint="default" w:ascii="Times New Roman" w:hAnsi="Times New Roman" w:eastAsia="方正楷体_GBK" w:cs="Times New Roman"/>
          <w:b w:val="0"/>
          <w:bCs w:val="0"/>
          <w:kern w:val="2"/>
          <w:sz w:val="32"/>
          <w:szCs w:val="32"/>
          <w:lang w:val="en-US" w:eastAsia="zh-CN" w:bidi="ar-SA"/>
        </w:rPr>
        <w:t>（二）机构职能</w:t>
      </w:r>
      <w:r>
        <w:rPr>
          <w:rStyle w:val="34"/>
          <w:rFonts w:hint="eastAsia" w:eastAsia="方正楷体_GBK" w:cs="Times New Roman"/>
          <w:b w:val="0"/>
          <w:bCs w:val="0"/>
          <w:kern w:val="2"/>
          <w:sz w:val="32"/>
          <w:szCs w:val="32"/>
          <w:lang w:val="en-US" w:eastAsia="zh-CN" w:bidi="ar-SA"/>
        </w:rPr>
        <w:t>。</w:t>
      </w:r>
      <w:r>
        <w:rPr>
          <w:rFonts w:hint="eastAsia" w:ascii="仿宋_GB2312" w:hAnsi="仿宋" w:eastAsia="仿宋_GB2312" w:cs="Times New Roman"/>
          <w:b w:val="0"/>
          <w:color w:val="auto"/>
          <w:kern w:val="2"/>
          <w:sz w:val="32"/>
          <w:szCs w:val="32"/>
          <w:lang w:val="en-US" w:eastAsia="zh-CN" w:bidi="ar-SA"/>
        </w:rPr>
        <w:t>负责阿坝州人大网站建设维护、《智慧人大》运行维护、《阿坝人大》杂志编印；编写会议《公报》、人大大事记和领导工作日记；组织编写州人大年鉴、州人大志；办理常委会办公室交办的其他事项。</w:t>
      </w:r>
    </w:p>
    <w:p w14:paraId="21F6D7AC">
      <w:pPr>
        <w:pStyle w:val="5"/>
        <w:keepNext w:val="0"/>
        <w:keepLines w:val="0"/>
        <w:pageBreakBefore w:val="0"/>
        <w:widowControl/>
        <w:suppressLineNumbers w:val="0"/>
        <w:kinsoku/>
        <w:wordWrap/>
        <w:overflowPunct/>
        <w:topLinePunct w:val="0"/>
        <w:autoSpaceDE w:val="0"/>
        <w:autoSpaceDN/>
        <w:bidi w:val="0"/>
        <w:adjustRightInd/>
        <w:snapToGrid/>
        <w:spacing w:line="560" w:lineRule="exact"/>
        <w:ind w:right="0" w:firstLine="640" w:firstLineChars="200"/>
        <w:textAlignment w:val="auto"/>
        <w:rPr>
          <w:rStyle w:val="34"/>
          <w:rFonts w:hint="default" w:ascii="Times New Roman" w:hAnsi="Times New Roman" w:eastAsia="方正仿宋_GBK" w:cs="Times New Roman"/>
          <w:kern w:val="2"/>
          <w:sz w:val="32"/>
          <w:szCs w:val="32"/>
          <w:lang w:val="en-US" w:eastAsia="zh-CN" w:bidi="ar-SA"/>
        </w:rPr>
      </w:pPr>
      <w:r>
        <w:rPr>
          <w:rStyle w:val="34"/>
          <w:rFonts w:hint="default" w:ascii="Times New Roman" w:hAnsi="Times New Roman" w:eastAsia="方正楷体_GBK" w:cs="Times New Roman"/>
          <w:b w:val="0"/>
          <w:bCs w:val="0"/>
          <w:kern w:val="2"/>
          <w:sz w:val="32"/>
          <w:szCs w:val="32"/>
          <w:lang w:val="en-US" w:eastAsia="zh-CN" w:bidi="ar-SA"/>
        </w:rPr>
        <w:t>（三）人员概况</w:t>
      </w:r>
      <w:r>
        <w:rPr>
          <w:rStyle w:val="34"/>
          <w:rFonts w:hint="eastAsia" w:eastAsia="方正楷体_GBK" w:cs="Times New Roman"/>
          <w:b w:val="0"/>
          <w:bCs w:val="0"/>
          <w:kern w:val="2"/>
          <w:sz w:val="32"/>
          <w:szCs w:val="32"/>
          <w:lang w:val="en-US" w:eastAsia="zh-CN" w:bidi="ar-SA"/>
        </w:rPr>
        <w:t>。</w:t>
      </w:r>
      <w:r>
        <w:rPr>
          <w:rStyle w:val="34"/>
          <w:rFonts w:hint="eastAsia" w:eastAsia="方正仿宋_GBK" w:cs="Times New Roman"/>
          <w:kern w:val="2"/>
          <w:sz w:val="32"/>
          <w:szCs w:val="32"/>
          <w:lang w:val="en-US" w:eastAsia="zh-CN" w:bidi="ar-SA"/>
        </w:rPr>
        <w:t>截止2025年末，州人大信息中心编制13人，年末实有人12人。</w:t>
      </w:r>
    </w:p>
    <w:p w14:paraId="20F01582">
      <w:pPr>
        <w:keepNext w:val="0"/>
        <w:keepLines w:val="0"/>
        <w:pageBreakBefore w:val="0"/>
        <w:widowControl/>
        <w:kinsoku/>
        <w:wordWrap/>
        <w:overflowPunct/>
        <w:topLinePunct w:val="0"/>
        <w:autoSpaceDE/>
        <w:autoSpaceDN/>
        <w:bidi w:val="0"/>
        <w:adjustRightInd/>
        <w:snapToGrid/>
        <w:spacing w:beforeAutospacing="0" w:afterAutospacing="0" w:line="576" w:lineRule="exact"/>
        <w:ind w:firstLine="640" w:firstLineChars="200"/>
        <w:jc w:val="both"/>
        <w:textAlignment w:val="baseline"/>
        <w:rPr>
          <w:rStyle w:val="34"/>
          <w:rFonts w:ascii="黑体" w:hAnsi="黑体" w:eastAsia="黑体"/>
          <w:kern w:val="2"/>
          <w:sz w:val="32"/>
          <w:szCs w:val="32"/>
          <w:lang w:val="en-US" w:eastAsia="zh-CN" w:bidi="ar-SA"/>
        </w:rPr>
      </w:pPr>
      <w:r>
        <w:rPr>
          <w:rStyle w:val="34"/>
          <w:rFonts w:ascii="黑体" w:hAnsi="黑体" w:eastAsia="黑体"/>
          <w:kern w:val="2"/>
          <w:sz w:val="32"/>
          <w:szCs w:val="32"/>
          <w:lang w:val="en-US" w:eastAsia="zh-CN" w:bidi="ar-SA"/>
        </w:rPr>
        <w:t>二、部门财政资金收支情况</w:t>
      </w:r>
    </w:p>
    <w:p w14:paraId="452D7421">
      <w:pPr>
        <w:keepNext w:val="0"/>
        <w:keepLines w:val="0"/>
        <w:pageBreakBefore w:val="0"/>
        <w:widowControl/>
        <w:kinsoku/>
        <w:wordWrap/>
        <w:overflowPunct/>
        <w:topLinePunct w:val="0"/>
        <w:autoSpaceDE/>
        <w:autoSpaceDN/>
        <w:bidi w:val="0"/>
        <w:adjustRightInd/>
        <w:snapToGrid/>
        <w:spacing w:line="576" w:lineRule="exact"/>
        <w:ind w:firstLine="600"/>
        <w:jc w:val="both"/>
        <w:textAlignment w:val="baseline"/>
        <w:rPr>
          <w:rStyle w:val="34"/>
          <w:rFonts w:hint="eastAsia" w:ascii="方正楷体_GBK" w:hAnsi="方正楷体_GBK" w:eastAsia="方正楷体_GBK" w:cs="方正楷体_GBK"/>
          <w:b w:val="0"/>
          <w:bCs w:val="0"/>
          <w:kern w:val="2"/>
          <w:sz w:val="32"/>
          <w:szCs w:val="32"/>
          <w:lang w:val="en-US" w:eastAsia="zh-CN" w:bidi="ar-SA"/>
        </w:rPr>
      </w:pPr>
      <w:r>
        <w:rPr>
          <w:rStyle w:val="34"/>
          <w:rFonts w:hint="eastAsia" w:ascii="方正楷体_GBK" w:hAnsi="方正楷体_GBK" w:eastAsia="方正楷体_GBK" w:cs="方正楷体_GBK"/>
          <w:b w:val="0"/>
          <w:bCs w:val="0"/>
          <w:kern w:val="2"/>
          <w:sz w:val="32"/>
          <w:szCs w:val="32"/>
          <w:lang w:val="en-US" w:eastAsia="zh-CN" w:bidi="ar-SA"/>
        </w:rPr>
        <w:t>（一）财政资金收入情况</w:t>
      </w:r>
    </w:p>
    <w:p w14:paraId="73964C0C">
      <w:pPr>
        <w:keepNext w:val="0"/>
        <w:keepLines w:val="0"/>
        <w:pageBreakBefore w:val="0"/>
        <w:widowControl/>
        <w:kinsoku/>
        <w:wordWrap/>
        <w:overflowPunct/>
        <w:topLinePunct w:val="0"/>
        <w:autoSpaceDE/>
        <w:autoSpaceDN/>
        <w:bidi w:val="0"/>
        <w:adjustRightInd/>
        <w:snapToGrid/>
        <w:spacing w:line="576" w:lineRule="exact"/>
        <w:ind w:firstLine="640" w:firstLineChars="200"/>
        <w:jc w:val="both"/>
        <w:textAlignment w:val="baseline"/>
        <w:rPr>
          <w:rStyle w:val="34"/>
          <w:rFonts w:hint="default" w:ascii="Times New Roman" w:hAnsi="Times New Roman" w:eastAsia="方正仿宋_GBK" w:cs="Times New Roman"/>
          <w:kern w:val="2"/>
          <w:sz w:val="32"/>
          <w:szCs w:val="32"/>
          <w:lang w:val="en-US" w:eastAsia="zh-CN" w:bidi="ar-SA"/>
        </w:rPr>
      </w:pPr>
      <w:r>
        <w:rPr>
          <w:rStyle w:val="34"/>
          <w:rFonts w:hint="eastAsia" w:eastAsia="方正仿宋_GBK" w:cs="Times New Roman"/>
          <w:kern w:val="2"/>
          <w:sz w:val="32"/>
          <w:szCs w:val="32"/>
          <w:lang w:val="en-US" w:eastAsia="zh-CN" w:bidi="ar-SA"/>
        </w:rPr>
        <w:t>阿坝州人大常委会办公室信息中心</w:t>
      </w:r>
      <w:r>
        <w:rPr>
          <w:rStyle w:val="34"/>
          <w:rFonts w:hint="default" w:ascii="Times New Roman" w:hAnsi="Times New Roman" w:eastAsia="方正仿宋_GBK" w:cs="Times New Roman"/>
          <w:kern w:val="2"/>
          <w:sz w:val="32"/>
          <w:szCs w:val="32"/>
          <w:lang w:val="en-US" w:eastAsia="zh-CN" w:bidi="ar-SA"/>
        </w:rPr>
        <w:t>202</w:t>
      </w:r>
      <w:r>
        <w:rPr>
          <w:rStyle w:val="34"/>
          <w:rFonts w:hint="eastAsia" w:eastAsia="方正仿宋_GBK" w:cs="Times New Roman"/>
          <w:kern w:val="2"/>
          <w:sz w:val="32"/>
          <w:szCs w:val="32"/>
          <w:lang w:val="en-US" w:eastAsia="zh-CN" w:bidi="ar-SA"/>
        </w:rPr>
        <w:t>5</w:t>
      </w:r>
      <w:r>
        <w:rPr>
          <w:rStyle w:val="34"/>
          <w:rFonts w:hint="default" w:ascii="Times New Roman" w:hAnsi="Times New Roman" w:eastAsia="方正仿宋_GBK" w:cs="Times New Roman"/>
          <w:kern w:val="2"/>
          <w:sz w:val="32"/>
          <w:szCs w:val="32"/>
          <w:lang w:val="en-US" w:eastAsia="zh-CN" w:bidi="ar-SA"/>
        </w:rPr>
        <w:t>年</w:t>
      </w:r>
      <w:r>
        <w:rPr>
          <w:rStyle w:val="34"/>
          <w:rFonts w:hint="eastAsia" w:eastAsia="方正仿宋_GBK" w:cs="Times New Roman"/>
          <w:kern w:val="2"/>
          <w:sz w:val="32"/>
          <w:szCs w:val="32"/>
          <w:lang w:val="en-US" w:eastAsia="zh-CN" w:bidi="ar-SA"/>
        </w:rPr>
        <w:t>年初</w:t>
      </w:r>
      <w:r>
        <w:rPr>
          <w:rStyle w:val="34"/>
          <w:rFonts w:hint="default" w:ascii="Times New Roman" w:hAnsi="Times New Roman" w:eastAsia="方正仿宋_GBK" w:cs="Times New Roman"/>
          <w:kern w:val="2"/>
          <w:sz w:val="32"/>
          <w:szCs w:val="32"/>
          <w:lang w:val="en-US" w:eastAsia="zh-CN" w:bidi="ar-SA"/>
        </w:rPr>
        <w:t>财政下达的预算收入总额为</w:t>
      </w:r>
      <w:r>
        <w:rPr>
          <w:rStyle w:val="34"/>
          <w:rFonts w:hint="eastAsia" w:eastAsia="方正仿宋_GBK" w:cs="Times New Roman"/>
          <w:kern w:val="2"/>
          <w:sz w:val="32"/>
          <w:szCs w:val="32"/>
          <w:lang w:val="en-US" w:eastAsia="zh-CN" w:bidi="ar-SA"/>
        </w:rPr>
        <w:t>281.63</w:t>
      </w:r>
      <w:r>
        <w:rPr>
          <w:rStyle w:val="34"/>
          <w:rFonts w:hint="default" w:ascii="Times New Roman" w:hAnsi="Times New Roman" w:eastAsia="方正仿宋_GBK" w:cs="Times New Roman"/>
          <w:kern w:val="2"/>
          <w:sz w:val="32"/>
          <w:szCs w:val="32"/>
          <w:lang w:val="en-US" w:eastAsia="zh-CN" w:bidi="ar-SA"/>
        </w:rPr>
        <w:t>万元，其中</w:t>
      </w:r>
      <w:r>
        <w:rPr>
          <w:rStyle w:val="34"/>
          <w:rFonts w:hint="eastAsia" w:eastAsia="方正仿宋_GBK" w:cs="Times New Roman"/>
          <w:kern w:val="2"/>
          <w:sz w:val="32"/>
          <w:szCs w:val="32"/>
          <w:lang w:val="en-US" w:eastAsia="zh-CN" w:bidi="ar-SA"/>
        </w:rPr>
        <w:t>：</w:t>
      </w:r>
      <w:r>
        <w:rPr>
          <w:rStyle w:val="34"/>
          <w:rFonts w:hint="default" w:ascii="Times New Roman" w:hAnsi="Times New Roman" w:eastAsia="方正仿宋_GBK" w:cs="Times New Roman"/>
          <w:kern w:val="2"/>
          <w:sz w:val="32"/>
          <w:szCs w:val="32"/>
          <w:lang w:val="en-US" w:eastAsia="zh-CN" w:bidi="ar-SA"/>
        </w:rPr>
        <w:t>基本支出</w:t>
      </w:r>
      <w:r>
        <w:rPr>
          <w:rStyle w:val="34"/>
          <w:rFonts w:hint="eastAsia" w:eastAsia="方正仿宋_GBK" w:cs="Times New Roman"/>
          <w:kern w:val="2"/>
          <w:sz w:val="32"/>
          <w:szCs w:val="32"/>
          <w:lang w:val="en-US" w:eastAsia="zh-CN" w:bidi="ar-SA"/>
        </w:rPr>
        <w:t>281.63</w:t>
      </w:r>
      <w:r>
        <w:rPr>
          <w:rStyle w:val="34"/>
          <w:rFonts w:hint="default" w:ascii="Times New Roman" w:hAnsi="Times New Roman" w:eastAsia="方正仿宋_GBK" w:cs="Times New Roman"/>
          <w:kern w:val="2"/>
          <w:sz w:val="32"/>
          <w:szCs w:val="32"/>
          <w:lang w:val="en-US" w:eastAsia="zh-CN" w:bidi="ar-SA"/>
        </w:rPr>
        <w:t>元，项目支出</w:t>
      </w:r>
      <w:r>
        <w:rPr>
          <w:rStyle w:val="34"/>
          <w:rFonts w:hint="eastAsia" w:eastAsia="方正仿宋_GBK" w:cs="Times New Roman"/>
          <w:kern w:val="2"/>
          <w:sz w:val="32"/>
          <w:szCs w:val="32"/>
          <w:lang w:val="en-US" w:eastAsia="zh-CN" w:bidi="ar-SA"/>
        </w:rPr>
        <w:t>0</w:t>
      </w:r>
      <w:r>
        <w:rPr>
          <w:rStyle w:val="34"/>
          <w:rFonts w:hint="default" w:ascii="Times New Roman" w:hAnsi="Times New Roman" w:eastAsia="方正仿宋_GBK" w:cs="Times New Roman"/>
          <w:kern w:val="2"/>
          <w:sz w:val="32"/>
          <w:szCs w:val="32"/>
          <w:lang w:val="en-US" w:eastAsia="zh-CN" w:bidi="ar-SA"/>
        </w:rPr>
        <w:t>万元。</w:t>
      </w:r>
      <w:r>
        <w:rPr>
          <w:rStyle w:val="34"/>
          <w:rFonts w:hint="eastAsia" w:eastAsia="方正仿宋_GBK" w:cs="Times New Roman"/>
          <w:kern w:val="2"/>
          <w:sz w:val="32"/>
          <w:szCs w:val="32"/>
          <w:lang w:val="en-US" w:eastAsia="zh-CN" w:bidi="ar-SA"/>
        </w:rPr>
        <w:t>2025年决算报表收入总额为297.72，其中：基本支出297.72万元，项目支出0万元，</w:t>
      </w:r>
      <w:r>
        <w:rPr>
          <w:rStyle w:val="34"/>
          <w:rFonts w:hint="default" w:ascii="Times New Roman" w:hAnsi="Times New Roman" w:eastAsia="方正仿宋_GBK" w:cs="Times New Roman"/>
          <w:kern w:val="2"/>
          <w:sz w:val="32"/>
          <w:szCs w:val="32"/>
          <w:lang w:val="en-US" w:eastAsia="zh-CN" w:bidi="ar-SA"/>
        </w:rPr>
        <w:t>基本支出中：工资福利支出</w:t>
      </w:r>
      <w:r>
        <w:rPr>
          <w:rStyle w:val="34"/>
          <w:rFonts w:hint="eastAsia" w:eastAsia="方正仿宋_GBK" w:cs="Times New Roman"/>
          <w:kern w:val="2"/>
          <w:sz w:val="32"/>
          <w:szCs w:val="32"/>
          <w:lang w:val="en-US" w:eastAsia="zh-CN" w:bidi="ar-SA"/>
        </w:rPr>
        <w:t>223.79</w:t>
      </w:r>
      <w:r>
        <w:rPr>
          <w:rStyle w:val="34"/>
          <w:rFonts w:hint="default" w:ascii="Times New Roman" w:hAnsi="Times New Roman" w:eastAsia="方正仿宋_GBK" w:cs="Times New Roman"/>
          <w:kern w:val="2"/>
          <w:sz w:val="32"/>
          <w:szCs w:val="32"/>
          <w:lang w:val="en-US" w:eastAsia="zh-CN" w:bidi="ar-SA"/>
        </w:rPr>
        <w:t>万元；商品和服务支出</w:t>
      </w:r>
      <w:r>
        <w:rPr>
          <w:rStyle w:val="34"/>
          <w:rFonts w:hint="eastAsia" w:eastAsia="方正仿宋_GBK" w:cs="Times New Roman"/>
          <w:kern w:val="2"/>
          <w:sz w:val="32"/>
          <w:szCs w:val="32"/>
          <w:lang w:val="en-US" w:eastAsia="zh-CN" w:bidi="ar-SA"/>
        </w:rPr>
        <w:t>33.10</w:t>
      </w:r>
      <w:r>
        <w:rPr>
          <w:rStyle w:val="34"/>
          <w:rFonts w:hint="default" w:ascii="Times New Roman" w:hAnsi="Times New Roman" w:eastAsia="方正仿宋_GBK" w:cs="Times New Roman"/>
          <w:kern w:val="2"/>
          <w:sz w:val="32"/>
          <w:szCs w:val="32"/>
          <w:lang w:val="en-US" w:eastAsia="zh-CN" w:bidi="ar-SA"/>
        </w:rPr>
        <w:t>万元；对个人对家庭支出</w:t>
      </w:r>
      <w:r>
        <w:rPr>
          <w:rStyle w:val="34"/>
          <w:rFonts w:hint="eastAsia" w:eastAsia="方正仿宋_GBK" w:cs="Times New Roman"/>
          <w:kern w:val="2"/>
          <w:sz w:val="32"/>
          <w:szCs w:val="32"/>
          <w:lang w:val="en-US" w:eastAsia="zh-CN" w:bidi="ar-SA"/>
        </w:rPr>
        <w:t>40.83</w:t>
      </w:r>
      <w:r>
        <w:rPr>
          <w:rStyle w:val="34"/>
          <w:rFonts w:hint="default" w:ascii="Times New Roman" w:hAnsi="Times New Roman" w:eastAsia="方正仿宋_GBK" w:cs="Times New Roman"/>
          <w:kern w:val="2"/>
          <w:sz w:val="32"/>
          <w:szCs w:val="32"/>
          <w:lang w:val="en-US" w:eastAsia="zh-CN" w:bidi="ar-SA"/>
        </w:rPr>
        <w:t>万元。</w:t>
      </w:r>
    </w:p>
    <w:p w14:paraId="2AEE5AA7">
      <w:pPr>
        <w:keepNext w:val="0"/>
        <w:keepLines w:val="0"/>
        <w:pageBreakBefore w:val="0"/>
        <w:widowControl/>
        <w:kinsoku/>
        <w:wordWrap/>
        <w:overflowPunct/>
        <w:topLinePunct w:val="0"/>
        <w:autoSpaceDE/>
        <w:autoSpaceDN/>
        <w:bidi w:val="0"/>
        <w:adjustRightInd/>
        <w:snapToGrid/>
        <w:spacing w:line="576" w:lineRule="exact"/>
        <w:ind w:firstLine="600"/>
        <w:jc w:val="both"/>
        <w:textAlignment w:val="baseline"/>
        <w:rPr>
          <w:rStyle w:val="34"/>
          <w:rFonts w:hint="eastAsia" w:ascii="方正楷体_GBK" w:hAnsi="方正楷体_GBK" w:eastAsia="方正楷体_GBK" w:cs="方正楷体_GBK"/>
          <w:b w:val="0"/>
          <w:bCs w:val="0"/>
          <w:kern w:val="2"/>
          <w:sz w:val="32"/>
          <w:szCs w:val="32"/>
          <w:lang w:val="en-US" w:eastAsia="zh-CN" w:bidi="ar-SA"/>
        </w:rPr>
      </w:pPr>
      <w:r>
        <w:rPr>
          <w:rStyle w:val="34"/>
          <w:rFonts w:hint="eastAsia" w:ascii="方正楷体_GBK" w:hAnsi="方正楷体_GBK" w:eastAsia="方正楷体_GBK" w:cs="方正楷体_GBK"/>
          <w:b w:val="0"/>
          <w:bCs w:val="0"/>
          <w:kern w:val="2"/>
          <w:sz w:val="32"/>
          <w:szCs w:val="32"/>
          <w:lang w:val="en-US" w:eastAsia="zh-CN" w:bidi="ar-SA"/>
        </w:rPr>
        <w:t>（二）财政资金支出情况</w:t>
      </w:r>
    </w:p>
    <w:p w14:paraId="43903237">
      <w:pPr>
        <w:keepNext w:val="0"/>
        <w:keepLines w:val="0"/>
        <w:pageBreakBefore w:val="0"/>
        <w:widowControl/>
        <w:kinsoku/>
        <w:wordWrap/>
        <w:overflowPunct/>
        <w:topLinePunct w:val="0"/>
        <w:autoSpaceDE/>
        <w:autoSpaceDN/>
        <w:bidi w:val="0"/>
        <w:adjustRightInd/>
        <w:snapToGrid/>
        <w:spacing w:line="576" w:lineRule="exact"/>
        <w:ind w:firstLine="640" w:firstLineChars="200"/>
        <w:jc w:val="both"/>
        <w:textAlignment w:val="baseline"/>
        <w:rPr>
          <w:rStyle w:val="34"/>
          <w:rFonts w:hint="default" w:ascii="Times New Roman" w:hAnsi="Times New Roman" w:eastAsia="方正仿宋_GBK" w:cs="Times New Roman"/>
          <w:kern w:val="2"/>
          <w:sz w:val="32"/>
          <w:szCs w:val="32"/>
          <w:lang w:val="en-US" w:eastAsia="zh-CN" w:bidi="ar-SA"/>
        </w:rPr>
      </w:pPr>
      <w:r>
        <w:rPr>
          <w:rStyle w:val="34"/>
          <w:rFonts w:hint="eastAsia" w:eastAsia="方正仿宋_GBK" w:cs="Times New Roman"/>
          <w:kern w:val="2"/>
          <w:sz w:val="32"/>
          <w:szCs w:val="32"/>
          <w:lang w:val="en-US" w:eastAsia="zh-CN" w:bidi="ar-SA"/>
        </w:rPr>
        <w:t>阿坝州人大常委会办公室信心中心</w:t>
      </w:r>
      <w:r>
        <w:rPr>
          <w:rStyle w:val="34"/>
          <w:rFonts w:hint="default" w:ascii="Times New Roman" w:hAnsi="Times New Roman" w:eastAsia="方正仿宋_GBK" w:cs="Times New Roman"/>
          <w:kern w:val="2"/>
          <w:sz w:val="32"/>
          <w:szCs w:val="32"/>
          <w:lang w:val="en-US" w:eastAsia="zh-CN" w:bidi="ar-SA"/>
        </w:rPr>
        <w:t>202</w:t>
      </w:r>
      <w:r>
        <w:rPr>
          <w:rStyle w:val="34"/>
          <w:rFonts w:hint="eastAsia" w:eastAsia="方正仿宋_GBK" w:cs="Times New Roman"/>
          <w:kern w:val="2"/>
          <w:sz w:val="32"/>
          <w:szCs w:val="32"/>
          <w:lang w:val="en-US" w:eastAsia="zh-CN" w:bidi="ar-SA"/>
        </w:rPr>
        <w:t>5</w:t>
      </w:r>
      <w:r>
        <w:rPr>
          <w:rStyle w:val="34"/>
          <w:rFonts w:hint="default" w:ascii="Times New Roman" w:hAnsi="Times New Roman" w:eastAsia="方正仿宋_GBK" w:cs="Times New Roman"/>
          <w:kern w:val="2"/>
          <w:sz w:val="32"/>
          <w:szCs w:val="32"/>
          <w:lang w:val="en-US" w:eastAsia="zh-CN" w:bidi="ar-SA"/>
        </w:rPr>
        <w:t>年</w:t>
      </w:r>
      <w:r>
        <w:rPr>
          <w:rStyle w:val="34"/>
          <w:rFonts w:hint="eastAsia" w:eastAsia="方正仿宋_GBK" w:cs="Times New Roman"/>
          <w:kern w:val="2"/>
          <w:sz w:val="32"/>
          <w:szCs w:val="32"/>
          <w:lang w:val="en-US" w:eastAsia="zh-CN" w:bidi="ar-SA"/>
        </w:rPr>
        <w:t>年初</w:t>
      </w:r>
      <w:r>
        <w:rPr>
          <w:rStyle w:val="34"/>
          <w:rFonts w:hint="default" w:ascii="Times New Roman" w:hAnsi="Times New Roman" w:eastAsia="方正仿宋_GBK" w:cs="Times New Roman"/>
          <w:kern w:val="2"/>
          <w:sz w:val="32"/>
          <w:szCs w:val="32"/>
          <w:lang w:val="en-US" w:eastAsia="zh-CN" w:bidi="ar-SA"/>
        </w:rPr>
        <w:t>财政下达的预算</w:t>
      </w:r>
      <w:r>
        <w:rPr>
          <w:rStyle w:val="34"/>
          <w:rFonts w:hint="eastAsia" w:eastAsia="方正仿宋_GBK" w:cs="Times New Roman"/>
          <w:kern w:val="2"/>
          <w:sz w:val="32"/>
          <w:szCs w:val="32"/>
          <w:lang w:val="en-US" w:eastAsia="zh-CN" w:bidi="ar-SA"/>
        </w:rPr>
        <w:t>支出</w:t>
      </w:r>
      <w:r>
        <w:rPr>
          <w:rStyle w:val="34"/>
          <w:rFonts w:hint="default" w:ascii="Times New Roman" w:hAnsi="Times New Roman" w:eastAsia="方正仿宋_GBK" w:cs="Times New Roman"/>
          <w:kern w:val="2"/>
          <w:sz w:val="32"/>
          <w:szCs w:val="32"/>
          <w:lang w:val="en-US" w:eastAsia="zh-CN" w:bidi="ar-SA"/>
        </w:rPr>
        <w:t>总额为</w:t>
      </w:r>
      <w:r>
        <w:rPr>
          <w:rStyle w:val="34"/>
          <w:rFonts w:hint="eastAsia" w:eastAsia="方正仿宋_GBK" w:cs="Times New Roman"/>
          <w:kern w:val="2"/>
          <w:sz w:val="32"/>
          <w:szCs w:val="32"/>
          <w:lang w:val="en-US" w:eastAsia="zh-CN" w:bidi="ar-SA"/>
        </w:rPr>
        <w:t>281.63</w:t>
      </w:r>
      <w:r>
        <w:rPr>
          <w:rStyle w:val="34"/>
          <w:rFonts w:hint="default" w:ascii="Times New Roman" w:hAnsi="Times New Roman" w:eastAsia="方正仿宋_GBK" w:cs="Times New Roman"/>
          <w:kern w:val="2"/>
          <w:sz w:val="32"/>
          <w:szCs w:val="32"/>
          <w:lang w:val="en-US" w:eastAsia="zh-CN" w:bidi="ar-SA"/>
        </w:rPr>
        <w:t>万元，其中</w:t>
      </w:r>
      <w:r>
        <w:rPr>
          <w:rStyle w:val="34"/>
          <w:rFonts w:hint="eastAsia" w:eastAsia="方正仿宋_GBK" w:cs="Times New Roman"/>
          <w:kern w:val="2"/>
          <w:sz w:val="32"/>
          <w:szCs w:val="32"/>
          <w:lang w:val="en-US" w:eastAsia="zh-CN" w:bidi="ar-SA"/>
        </w:rPr>
        <w:t>：</w:t>
      </w:r>
      <w:r>
        <w:rPr>
          <w:rStyle w:val="34"/>
          <w:rFonts w:hint="default" w:ascii="Times New Roman" w:hAnsi="Times New Roman" w:eastAsia="方正仿宋_GBK" w:cs="Times New Roman"/>
          <w:kern w:val="2"/>
          <w:sz w:val="32"/>
          <w:szCs w:val="32"/>
          <w:lang w:val="en-US" w:eastAsia="zh-CN" w:bidi="ar-SA"/>
        </w:rPr>
        <w:t>基本支出</w:t>
      </w:r>
      <w:r>
        <w:rPr>
          <w:rStyle w:val="34"/>
          <w:rFonts w:hint="eastAsia" w:eastAsia="方正仿宋_GBK" w:cs="Times New Roman"/>
          <w:kern w:val="2"/>
          <w:sz w:val="32"/>
          <w:szCs w:val="32"/>
          <w:lang w:val="en-US" w:eastAsia="zh-CN" w:bidi="ar-SA"/>
        </w:rPr>
        <w:t>281.63</w:t>
      </w:r>
      <w:r>
        <w:rPr>
          <w:rStyle w:val="34"/>
          <w:rFonts w:hint="default" w:ascii="Times New Roman" w:hAnsi="Times New Roman" w:eastAsia="方正仿宋_GBK" w:cs="Times New Roman"/>
          <w:kern w:val="2"/>
          <w:sz w:val="32"/>
          <w:szCs w:val="32"/>
          <w:lang w:val="en-US" w:eastAsia="zh-CN" w:bidi="ar-SA"/>
        </w:rPr>
        <w:t>元，项目支出</w:t>
      </w:r>
      <w:r>
        <w:rPr>
          <w:rStyle w:val="34"/>
          <w:rFonts w:hint="eastAsia" w:eastAsia="方正仿宋_GBK" w:cs="Times New Roman"/>
          <w:kern w:val="2"/>
          <w:sz w:val="32"/>
          <w:szCs w:val="32"/>
          <w:lang w:val="en-US" w:eastAsia="zh-CN" w:bidi="ar-SA"/>
        </w:rPr>
        <w:t>0</w:t>
      </w:r>
      <w:r>
        <w:rPr>
          <w:rStyle w:val="34"/>
          <w:rFonts w:hint="default" w:ascii="Times New Roman" w:hAnsi="Times New Roman" w:eastAsia="方正仿宋_GBK" w:cs="Times New Roman"/>
          <w:kern w:val="2"/>
          <w:sz w:val="32"/>
          <w:szCs w:val="32"/>
          <w:lang w:val="en-US" w:eastAsia="zh-CN" w:bidi="ar-SA"/>
        </w:rPr>
        <w:t>万元</w:t>
      </w:r>
      <w:r>
        <w:rPr>
          <w:rStyle w:val="34"/>
          <w:rFonts w:hint="eastAsia" w:eastAsia="方正仿宋_GBK" w:cs="Times New Roman"/>
          <w:kern w:val="2"/>
          <w:sz w:val="32"/>
          <w:szCs w:val="32"/>
          <w:lang w:val="en-US" w:eastAsia="zh-CN" w:bidi="ar-SA"/>
        </w:rPr>
        <w:t>。2025年决算报表</w:t>
      </w:r>
      <w:r>
        <w:rPr>
          <w:rStyle w:val="34"/>
          <w:rFonts w:hint="default" w:ascii="Times New Roman" w:hAnsi="Times New Roman" w:eastAsia="方正仿宋_GBK" w:cs="Times New Roman"/>
          <w:kern w:val="2"/>
          <w:sz w:val="32"/>
          <w:szCs w:val="32"/>
          <w:lang w:val="en-US" w:eastAsia="zh-CN" w:bidi="ar-SA"/>
        </w:rPr>
        <w:t>支出决算总额为</w:t>
      </w:r>
      <w:r>
        <w:rPr>
          <w:rStyle w:val="34"/>
          <w:rFonts w:hint="eastAsia" w:eastAsia="方正仿宋_GBK" w:cs="Times New Roman"/>
          <w:kern w:val="2"/>
          <w:sz w:val="32"/>
          <w:szCs w:val="32"/>
          <w:lang w:val="en-US" w:eastAsia="zh-CN" w:bidi="ar-SA"/>
        </w:rPr>
        <w:t>297.72</w:t>
      </w:r>
      <w:r>
        <w:rPr>
          <w:rStyle w:val="34"/>
          <w:rFonts w:hint="default" w:ascii="Times New Roman" w:hAnsi="Times New Roman" w:eastAsia="方正仿宋_GBK" w:cs="Times New Roman"/>
          <w:kern w:val="2"/>
          <w:sz w:val="32"/>
          <w:szCs w:val="32"/>
          <w:lang w:val="en-US" w:eastAsia="zh-CN" w:bidi="ar-SA"/>
        </w:rPr>
        <w:t>万元，其中基本支出</w:t>
      </w:r>
      <w:r>
        <w:rPr>
          <w:rStyle w:val="34"/>
          <w:rFonts w:hint="eastAsia" w:eastAsia="方正仿宋_GBK" w:cs="Times New Roman"/>
          <w:kern w:val="2"/>
          <w:sz w:val="32"/>
          <w:szCs w:val="32"/>
          <w:lang w:val="en-US" w:eastAsia="zh-CN" w:bidi="ar-SA"/>
        </w:rPr>
        <w:t>297.72</w:t>
      </w:r>
      <w:r>
        <w:rPr>
          <w:rStyle w:val="34"/>
          <w:rFonts w:hint="default" w:ascii="Times New Roman" w:hAnsi="Times New Roman" w:eastAsia="方正仿宋_GBK" w:cs="Times New Roman"/>
          <w:kern w:val="2"/>
          <w:sz w:val="32"/>
          <w:szCs w:val="32"/>
          <w:lang w:val="en-US" w:eastAsia="zh-CN" w:bidi="ar-SA"/>
        </w:rPr>
        <w:t>万元，占本年支出合计的</w:t>
      </w:r>
      <w:r>
        <w:rPr>
          <w:rStyle w:val="34"/>
          <w:rFonts w:hint="eastAsia" w:eastAsia="方正仿宋_GBK" w:cs="Times New Roman"/>
          <w:kern w:val="2"/>
          <w:sz w:val="32"/>
          <w:szCs w:val="32"/>
          <w:lang w:val="en-US" w:eastAsia="zh-CN" w:bidi="ar-SA"/>
        </w:rPr>
        <w:t>100</w:t>
      </w:r>
      <w:r>
        <w:rPr>
          <w:rStyle w:val="34"/>
          <w:rFonts w:hint="default" w:ascii="Times New Roman" w:hAnsi="Times New Roman" w:eastAsia="方正仿宋_GBK" w:cs="Times New Roman"/>
          <w:kern w:val="2"/>
          <w:sz w:val="32"/>
          <w:szCs w:val="32"/>
          <w:lang w:val="en-US" w:eastAsia="zh-CN" w:bidi="ar-SA"/>
        </w:rPr>
        <w:t>%，项目支出</w:t>
      </w:r>
      <w:r>
        <w:rPr>
          <w:rStyle w:val="34"/>
          <w:rFonts w:hint="eastAsia" w:eastAsia="方正仿宋_GBK" w:cs="Times New Roman"/>
          <w:kern w:val="2"/>
          <w:sz w:val="32"/>
          <w:szCs w:val="32"/>
          <w:lang w:val="en-US" w:eastAsia="zh-CN" w:bidi="ar-SA"/>
        </w:rPr>
        <w:t>0</w:t>
      </w:r>
      <w:r>
        <w:rPr>
          <w:rStyle w:val="34"/>
          <w:rFonts w:hint="default" w:ascii="Times New Roman" w:hAnsi="Times New Roman" w:eastAsia="方正仿宋_GBK" w:cs="Times New Roman"/>
          <w:kern w:val="2"/>
          <w:sz w:val="32"/>
          <w:szCs w:val="32"/>
          <w:lang w:val="en-US" w:eastAsia="zh-CN" w:bidi="ar-SA"/>
        </w:rPr>
        <w:t>万元，占本年支出合计的</w:t>
      </w:r>
      <w:r>
        <w:rPr>
          <w:rStyle w:val="34"/>
          <w:rFonts w:hint="eastAsia" w:eastAsia="方正仿宋_GBK" w:cs="Times New Roman"/>
          <w:kern w:val="2"/>
          <w:sz w:val="32"/>
          <w:szCs w:val="32"/>
          <w:lang w:val="en-US" w:eastAsia="zh-CN" w:bidi="ar-SA"/>
        </w:rPr>
        <w:t>0</w:t>
      </w:r>
      <w:r>
        <w:rPr>
          <w:rStyle w:val="34"/>
          <w:rFonts w:hint="default" w:ascii="Times New Roman" w:hAnsi="Times New Roman" w:eastAsia="方正仿宋_GBK" w:cs="Times New Roman"/>
          <w:kern w:val="2"/>
          <w:sz w:val="32"/>
          <w:szCs w:val="32"/>
          <w:lang w:val="en-US" w:eastAsia="zh-CN" w:bidi="ar-SA"/>
        </w:rPr>
        <w:t>%。</w:t>
      </w:r>
      <w:r>
        <w:rPr>
          <w:rStyle w:val="34"/>
          <w:rFonts w:hint="eastAsia" w:eastAsia="方正仿宋_GBK" w:cs="Times New Roman"/>
          <w:kern w:val="2"/>
          <w:sz w:val="32"/>
          <w:szCs w:val="32"/>
          <w:lang w:val="en-US" w:eastAsia="zh-CN" w:bidi="ar-SA"/>
        </w:rPr>
        <w:t>为完成网站维护、常委会交办</w:t>
      </w:r>
      <w:r>
        <w:rPr>
          <w:rFonts w:hint="default" w:ascii="Times New Roman" w:hAnsi="Times New Roman" w:eastAsia="方正仿宋_GBK" w:cs="Times New Roman"/>
          <w:spacing w:val="11"/>
          <w:sz w:val="32"/>
          <w:lang w:val="en-US" w:eastAsia="zh-CN"/>
        </w:rPr>
        <w:t>等工作</w:t>
      </w:r>
      <w:r>
        <w:rPr>
          <w:rFonts w:hint="default" w:ascii="Times New Roman" w:hAnsi="Times New Roman" w:eastAsia="方正仿宋_GBK" w:cs="Times New Roman"/>
          <w:snapToGrid w:val="0"/>
          <w:color w:val="auto"/>
          <w:spacing w:val="0"/>
          <w:kern w:val="0"/>
          <w:sz w:val="32"/>
          <w:szCs w:val="32"/>
          <w:u w:val="none"/>
          <w:lang w:val="en-US" w:eastAsia="zh-CN"/>
        </w:rPr>
        <w:t>提供有力保障</w:t>
      </w:r>
      <w:r>
        <w:rPr>
          <w:rFonts w:hint="eastAsia" w:ascii="Times New Roman" w:hAnsi="Times New Roman" w:eastAsia="方正仿宋_GBK" w:cs="Times New Roman"/>
          <w:spacing w:val="11"/>
          <w:sz w:val="32"/>
          <w:lang w:val="en-US" w:eastAsia="zh-CN"/>
        </w:rPr>
        <w:t>。</w:t>
      </w:r>
    </w:p>
    <w:p w14:paraId="0BF1EA53">
      <w:pPr>
        <w:keepNext w:val="0"/>
        <w:keepLines w:val="0"/>
        <w:pageBreakBefore w:val="0"/>
        <w:widowControl/>
        <w:kinsoku/>
        <w:wordWrap/>
        <w:overflowPunct/>
        <w:topLinePunct w:val="0"/>
        <w:autoSpaceDE/>
        <w:autoSpaceDN/>
        <w:bidi w:val="0"/>
        <w:adjustRightInd/>
        <w:snapToGrid/>
        <w:spacing w:line="576" w:lineRule="exact"/>
        <w:ind w:firstLine="600"/>
        <w:jc w:val="both"/>
        <w:textAlignment w:val="baseline"/>
        <w:rPr>
          <w:rStyle w:val="34"/>
          <w:rFonts w:hint="eastAsia" w:ascii="方正楷体_GBK" w:hAnsi="方正楷体_GBK" w:eastAsia="方正楷体_GBK" w:cs="方正楷体_GBK"/>
          <w:b w:val="0"/>
          <w:bCs w:val="0"/>
          <w:kern w:val="2"/>
          <w:sz w:val="32"/>
          <w:szCs w:val="32"/>
          <w:lang w:val="en-US" w:eastAsia="zh-CN" w:bidi="ar-SA"/>
        </w:rPr>
      </w:pPr>
      <w:r>
        <w:rPr>
          <w:rStyle w:val="34"/>
          <w:rFonts w:hint="eastAsia" w:ascii="方正楷体_GBK" w:hAnsi="方正楷体_GBK" w:eastAsia="方正楷体_GBK" w:cs="方正楷体_GBK"/>
          <w:b w:val="0"/>
          <w:bCs w:val="0"/>
          <w:kern w:val="2"/>
          <w:sz w:val="32"/>
          <w:szCs w:val="32"/>
          <w:lang w:val="en-US" w:eastAsia="zh-CN" w:bidi="ar-SA"/>
        </w:rPr>
        <w:t>（三）财政资金结余分配和结转结余情况</w:t>
      </w:r>
    </w:p>
    <w:p w14:paraId="1C276E2D">
      <w:pPr>
        <w:pStyle w:val="8"/>
        <w:ind w:firstLine="640" w:firstLineChars="200"/>
        <w:rPr>
          <w:rFonts w:hint="default"/>
          <w:lang w:val="en-US" w:eastAsia="zh-CN"/>
        </w:rPr>
      </w:pPr>
      <w:r>
        <w:rPr>
          <w:rStyle w:val="34"/>
          <w:rFonts w:hint="eastAsia" w:eastAsia="方正仿宋_GBK" w:cs="Times New Roman"/>
          <w:kern w:val="2"/>
          <w:sz w:val="32"/>
          <w:szCs w:val="32"/>
          <w:lang w:val="en-US" w:eastAsia="zh-CN" w:bidi="ar-SA"/>
        </w:rPr>
        <w:t>阿坝州人大常委会办公室信息中心</w:t>
      </w:r>
      <w:r>
        <w:rPr>
          <w:rStyle w:val="34"/>
          <w:rFonts w:hint="default" w:ascii="Times New Roman" w:hAnsi="Times New Roman" w:eastAsia="方正仿宋_GBK" w:cs="Times New Roman"/>
          <w:kern w:val="2"/>
          <w:sz w:val="32"/>
          <w:szCs w:val="32"/>
          <w:lang w:val="en-US" w:eastAsia="zh-CN" w:bidi="ar-SA"/>
        </w:rPr>
        <w:t>202</w:t>
      </w:r>
      <w:r>
        <w:rPr>
          <w:rStyle w:val="34"/>
          <w:rFonts w:hint="eastAsia" w:eastAsia="方正仿宋_GBK" w:cs="Times New Roman"/>
          <w:kern w:val="2"/>
          <w:sz w:val="32"/>
          <w:szCs w:val="32"/>
          <w:lang w:val="en-US" w:eastAsia="zh-CN" w:bidi="ar-SA"/>
        </w:rPr>
        <w:t>5</w:t>
      </w:r>
      <w:r>
        <w:rPr>
          <w:rStyle w:val="34"/>
          <w:rFonts w:hint="default" w:ascii="Times New Roman" w:hAnsi="Times New Roman" w:eastAsia="方正仿宋_GBK" w:cs="Times New Roman"/>
          <w:kern w:val="2"/>
          <w:sz w:val="32"/>
          <w:szCs w:val="32"/>
          <w:lang w:val="en-US" w:eastAsia="zh-CN" w:bidi="ar-SA"/>
        </w:rPr>
        <w:t>年</w:t>
      </w:r>
      <w:r>
        <w:rPr>
          <w:rStyle w:val="34"/>
          <w:rFonts w:hint="eastAsia" w:ascii="Times New Roman" w:hAnsi="Times New Roman" w:eastAsia="方正仿宋_GBK" w:cs="Times New Roman"/>
          <w:kern w:val="2"/>
          <w:sz w:val="32"/>
          <w:szCs w:val="32"/>
          <w:lang w:val="en-US" w:eastAsia="zh-CN" w:bidi="ar-SA"/>
        </w:rPr>
        <w:t>无结余分配和结转资金。</w:t>
      </w:r>
    </w:p>
    <w:p w14:paraId="0075D098">
      <w:pPr>
        <w:keepNext w:val="0"/>
        <w:keepLines w:val="0"/>
        <w:pageBreakBefore w:val="0"/>
        <w:widowControl/>
        <w:kinsoku/>
        <w:wordWrap/>
        <w:overflowPunct/>
        <w:topLinePunct w:val="0"/>
        <w:autoSpaceDE/>
        <w:autoSpaceDN/>
        <w:bidi w:val="0"/>
        <w:adjustRightInd/>
        <w:snapToGrid/>
        <w:spacing w:line="576" w:lineRule="exact"/>
        <w:ind w:firstLine="640" w:firstLineChars="200"/>
        <w:jc w:val="both"/>
        <w:textAlignment w:val="baseline"/>
        <w:rPr>
          <w:rStyle w:val="34"/>
          <w:rFonts w:hint="eastAsia" w:ascii="方正黑体_GBK" w:hAnsi="方正黑体_GBK" w:eastAsia="方正黑体_GBK" w:cs="方正黑体_GBK"/>
          <w:kern w:val="2"/>
          <w:sz w:val="32"/>
          <w:szCs w:val="32"/>
          <w:lang w:val="en-US" w:eastAsia="zh-CN" w:bidi="ar-SA"/>
        </w:rPr>
      </w:pPr>
      <w:r>
        <w:rPr>
          <w:rStyle w:val="34"/>
          <w:rFonts w:hint="eastAsia" w:ascii="方正黑体_GBK" w:hAnsi="方正黑体_GBK" w:eastAsia="方正黑体_GBK" w:cs="方正黑体_GBK"/>
          <w:kern w:val="2"/>
          <w:sz w:val="32"/>
          <w:szCs w:val="32"/>
          <w:lang w:val="en-US" w:eastAsia="zh-CN" w:bidi="ar-SA"/>
        </w:rPr>
        <w:t>三、机关部门预算绩效分析</w:t>
      </w:r>
    </w:p>
    <w:p w14:paraId="227D7C76">
      <w:pPr>
        <w:keepNext w:val="0"/>
        <w:keepLines w:val="0"/>
        <w:pageBreakBefore w:val="0"/>
        <w:widowControl/>
        <w:kinsoku/>
        <w:wordWrap/>
        <w:overflowPunct/>
        <w:topLinePunct w:val="0"/>
        <w:autoSpaceDE/>
        <w:autoSpaceDN/>
        <w:bidi w:val="0"/>
        <w:adjustRightInd/>
        <w:snapToGrid/>
        <w:spacing w:line="576" w:lineRule="exact"/>
        <w:ind w:firstLine="480" w:firstLineChars="150"/>
        <w:jc w:val="both"/>
        <w:textAlignment w:val="baseline"/>
        <w:rPr>
          <w:rStyle w:val="34"/>
          <w:rFonts w:hint="default" w:ascii="方正楷体_GBK" w:hAnsi="方正楷体_GBK" w:eastAsia="方正楷体_GBK" w:cs="方正楷体_GBK"/>
          <w:b w:val="0"/>
          <w:bCs w:val="0"/>
          <w:kern w:val="2"/>
          <w:sz w:val="32"/>
          <w:szCs w:val="32"/>
          <w:lang w:val="en-US" w:eastAsia="zh-CN" w:bidi="ar-SA"/>
        </w:rPr>
      </w:pPr>
      <w:r>
        <w:rPr>
          <w:rStyle w:val="34"/>
          <w:rFonts w:hint="eastAsia" w:ascii="方正楷体_GBK" w:hAnsi="方正楷体_GBK" w:eastAsia="方正楷体_GBK" w:cs="方正楷体_GBK"/>
          <w:b w:val="0"/>
          <w:bCs w:val="0"/>
          <w:kern w:val="2"/>
          <w:sz w:val="32"/>
          <w:szCs w:val="32"/>
          <w:lang w:val="en-US" w:eastAsia="zh-CN" w:bidi="ar-SA"/>
        </w:rPr>
        <w:t>（一）部门预算总体绩效分析</w:t>
      </w:r>
    </w:p>
    <w:p w14:paraId="742D2A53">
      <w:pPr>
        <w:keepNext w:val="0"/>
        <w:keepLines w:val="0"/>
        <w:pageBreakBefore w:val="0"/>
        <w:widowControl/>
        <w:kinsoku/>
        <w:wordWrap/>
        <w:overflowPunct/>
        <w:topLinePunct w:val="0"/>
        <w:autoSpaceDE/>
        <w:autoSpaceDN/>
        <w:bidi w:val="0"/>
        <w:adjustRightInd/>
        <w:snapToGrid/>
        <w:spacing w:line="576" w:lineRule="exact"/>
        <w:ind w:firstLine="600"/>
        <w:jc w:val="both"/>
        <w:textAlignment w:val="baseline"/>
        <w:rPr>
          <w:rStyle w:val="34"/>
          <w:rFonts w:hint="default" w:ascii="Times New Roman" w:hAnsi="Times New Roman" w:eastAsia="方正仿宋_GBK" w:cs="Times New Roman"/>
          <w:b w:val="0"/>
          <w:bCs w:val="0"/>
          <w:kern w:val="2"/>
          <w:sz w:val="32"/>
          <w:szCs w:val="32"/>
          <w:lang w:val="en-US" w:eastAsia="zh-CN" w:bidi="ar-SA"/>
        </w:rPr>
      </w:pPr>
      <w:r>
        <w:rPr>
          <w:rStyle w:val="34"/>
          <w:rFonts w:hint="default" w:ascii="Times New Roman" w:hAnsi="Times New Roman" w:eastAsia="方正仿宋_GBK" w:cs="Times New Roman"/>
          <w:b w:val="0"/>
          <w:bCs w:val="0"/>
          <w:kern w:val="2"/>
          <w:sz w:val="32"/>
          <w:szCs w:val="32"/>
          <w:lang w:val="en-US" w:eastAsia="zh-CN" w:bidi="ar-SA"/>
        </w:rPr>
        <w:t>1、</w:t>
      </w:r>
      <w:r>
        <w:rPr>
          <w:rStyle w:val="34"/>
          <w:rFonts w:hint="eastAsia" w:eastAsia="方正仿宋_GBK" w:cs="Times New Roman"/>
          <w:b w:val="0"/>
          <w:bCs w:val="0"/>
          <w:kern w:val="2"/>
          <w:sz w:val="32"/>
          <w:szCs w:val="32"/>
          <w:lang w:val="en-US" w:eastAsia="zh-CN" w:bidi="ar-SA"/>
        </w:rPr>
        <w:t>履职效能</w:t>
      </w:r>
    </w:p>
    <w:p w14:paraId="05A1DE6E">
      <w:pPr>
        <w:keepNext w:val="0"/>
        <w:keepLines w:val="0"/>
        <w:pageBreakBefore w:val="0"/>
        <w:widowControl/>
        <w:kinsoku/>
        <w:wordWrap/>
        <w:overflowPunct/>
        <w:topLinePunct w:val="0"/>
        <w:autoSpaceDE/>
        <w:autoSpaceDN/>
        <w:bidi w:val="0"/>
        <w:adjustRightInd/>
        <w:snapToGrid/>
        <w:spacing w:line="576" w:lineRule="exact"/>
        <w:ind w:firstLine="640" w:firstLineChars="200"/>
        <w:jc w:val="both"/>
        <w:textAlignment w:val="baseline"/>
        <w:rPr>
          <w:rFonts w:hint="eastAsia" w:ascii="仿宋_GB2312" w:hAnsi="仿宋" w:eastAsia="仿宋_GB2312" w:cs="Times New Roman"/>
          <w:b w:val="0"/>
          <w:color w:val="auto"/>
          <w:kern w:val="2"/>
          <w:sz w:val="32"/>
          <w:szCs w:val="32"/>
          <w:lang w:val="en-US" w:eastAsia="zh-CN" w:bidi="ar-SA"/>
        </w:rPr>
      </w:pPr>
      <w:r>
        <w:rPr>
          <w:rFonts w:hint="eastAsia" w:ascii="仿宋_GB2312" w:hAnsi="仿宋" w:eastAsia="仿宋_GB2312" w:cs="Times New Roman"/>
          <w:b w:val="0"/>
          <w:color w:val="auto"/>
          <w:kern w:val="2"/>
          <w:sz w:val="32"/>
          <w:szCs w:val="32"/>
          <w:lang w:val="en-US" w:eastAsia="zh-CN" w:bidi="ar-SA"/>
        </w:rPr>
        <w:t>完成阿坝州人大网站建设维护、《智慧人大》运行维护、《阿坝人大》杂志4期编印工作；编写会议《公报》，人大大事记和领导工作日记。</w:t>
      </w:r>
    </w:p>
    <w:p w14:paraId="64E58639">
      <w:pPr>
        <w:keepNext w:val="0"/>
        <w:keepLines w:val="0"/>
        <w:pageBreakBefore w:val="0"/>
        <w:widowControl/>
        <w:kinsoku/>
        <w:wordWrap/>
        <w:overflowPunct/>
        <w:topLinePunct w:val="0"/>
        <w:autoSpaceDE/>
        <w:autoSpaceDN/>
        <w:bidi w:val="0"/>
        <w:adjustRightInd/>
        <w:snapToGrid/>
        <w:spacing w:line="576" w:lineRule="exact"/>
        <w:ind w:firstLine="640" w:firstLineChars="200"/>
        <w:jc w:val="both"/>
        <w:textAlignment w:val="baseline"/>
        <w:rPr>
          <w:rStyle w:val="34"/>
          <w:rFonts w:hint="eastAsia" w:eastAsia="方正仿宋_GBK" w:cs="Times New Roman"/>
          <w:kern w:val="2"/>
          <w:sz w:val="32"/>
          <w:szCs w:val="32"/>
          <w:lang w:val="en-US" w:eastAsia="zh-CN" w:bidi="ar-SA"/>
        </w:rPr>
      </w:pPr>
      <w:r>
        <w:rPr>
          <w:rStyle w:val="34"/>
          <w:rFonts w:hint="eastAsia" w:eastAsia="方正仿宋_GBK" w:cs="Times New Roman"/>
          <w:kern w:val="2"/>
          <w:sz w:val="32"/>
          <w:szCs w:val="32"/>
          <w:lang w:val="en-US" w:eastAsia="zh-CN" w:bidi="ar-SA"/>
        </w:rPr>
        <w:t>2、预算管理</w:t>
      </w:r>
    </w:p>
    <w:p w14:paraId="561949CF">
      <w:pPr>
        <w:keepNext w:val="0"/>
        <w:keepLines w:val="0"/>
        <w:pageBreakBefore w:val="0"/>
        <w:widowControl/>
        <w:kinsoku/>
        <w:wordWrap/>
        <w:overflowPunct/>
        <w:topLinePunct w:val="0"/>
        <w:autoSpaceDE/>
        <w:autoSpaceDN/>
        <w:bidi w:val="0"/>
        <w:adjustRightInd/>
        <w:snapToGrid/>
        <w:spacing w:line="576" w:lineRule="exact"/>
        <w:ind w:firstLine="640" w:firstLineChars="200"/>
        <w:jc w:val="both"/>
        <w:textAlignment w:val="baseline"/>
        <w:rPr>
          <w:rStyle w:val="34"/>
          <w:rFonts w:hint="default" w:ascii="Times New Roman" w:hAnsi="Times New Roman" w:eastAsia="方正仿宋_GBK" w:cs="Times New Roman"/>
          <w:kern w:val="2"/>
          <w:sz w:val="32"/>
          <w:szCs w:val="32"/>
          <w:lang w:val="en-US" w:eastAsia="zh-CN" w:bidi="ar-SA"/>
        </w:rPr>
      </w:pPr>
      <w:r>
        <w:rPr>
          <w:rStyle w:val="34"/>
          <w:rFonts w:hint="default" w:ascii="Times New Roman" w:hAnsi="Times New Roman" w:eastAsia="方正仿宋_GBK" w:cs="Times New Roman"/>
          <w:kern w:val="2"/>
          <w:sz w:val="32"/>
          <w:szCs w:val="32"/>
          <w:lang w:val="en-US" w:eastAsia="zh-CN" w:bidi="ar-SA"/>
        </w:rPr>
        <w:t>202</w:t>
      </w:r>
      <w:r>
        <w:rPr>
          <w:rStyle w:val="34"/>
          <w:rFonts w:hint="eastAsia" w:eastAsia="方正仿宋_GBK" w:cs="Times New Roman"/>
          <w:kern w:val="2"/>
          <w:sz w:val="32"/>
          <w:szCs w:val="32"/>
          <w:lang w:val="en-US" w:eastAsia="zh-CN" w:bidi="ar-SA"/>
        </w:rPr>
        <w:t>5</w:t>
      </w:r>
      <w:r>
        <w:rPr>
          <w:rStyle w:val="34"/>
          <w:rFonts w:hint="default" w:ascii="Times New Roman" w:hAnsi="Times New Roman" w:eastAsia="方正仿宋_GBK" w:cs="Times New Roman"/>
          <w:kern w:val="2"/>
          <w:sz w:val="32"/>
          <w:szCs w:val="32"/>
          <w:lang w:val="en-US" w:eastAsia="zh-CN" w:bidi="ar-SA"/>
        </w:rPr>
        <w:t>年州人大常委会</w:t>
      </w:r>
      <w:r>
        <w:rPr>
          <w:rStyle w:val="34"/>
          <w:rFonts w:hint="eastAsia" w:eastAsia="方正仿宋_GBK" w:cs="Times New Roman"/>
          <w:kern w:val="2"/>
          <w:sz w:val="32"/>
          <w:szCs w:val="32"/>
          <w:lang w:val="en-US" w:eastAsia="zh-CN" w:bidi="ar-SA"/>
        </w:rPr>
        <w:t>办公室信息中心预算编制依据充分，结合往年数据与工作规划，采用零基预算等科学方法，提高了预算编制的准确性。</w:t>
      </w:r>
      <w:r>
        <w:rPr>
          <w:rStyle w:val="34"/>
          <w:rFonts w:hint="default" w:ascii="Times New Roman" w:hAnsi="Times New Roman" w:eastAsia="方正仿宋_GBK" w:cs="Times New Roman"/>
          <w:kern w:val="2"/>
          <w:sz w:val="32"/>
          <w:szCs w:val="32"/>
          <w:lang w:val="en-US" w:eastAsia="zh-CN" w:bidi="ar-SA"/>
        </w:rPr>
        <w:t>预算执行情况</w:t>
      </w:r>
      <w:r>
        <w:rPr>
          <w:rStyle w:val="34"/>
          <w:rFonts w:hint="eastAsia" w:eastAsia="方正仿宋_GBK" w:cs="Times New Roman"/>
          <w:kern w:val="2"/>
          <w:sz w:val="32"/>
          <w:szCs w:val="32"/>
          <w:lang w:val="en-US" w:eastAsia="zh-CN" w:bidi="ar-SA"/>
        </w:rPr>
        <w:t>进度正常</w:t>
      </w:r>
      <w:r>
        <w:rPr>
          <w:rStyle w:val="34"/>
          <w:rFonts w:hint="default" w:ascii="Times New Roman" w:hAnsi="Times New Roman" w:eastAsia="方正仿宋_GBK" w:cs="Times New Roman"/>
          <w:kern w:val="2"/>
          <w:sz w:val="32"/>
          <w:szCs w:val="32"/>
          <w:lang w:val="en-US" w:eastAsia="zh-CN" w:bidi="ar-SA"/>
        </w:rPr>
        <w:t>，在年度预算执行过程中，无论是基本支出还是项目支出，都严格按照中央“八项规定”精神和四川省委、省政府“十项规定”及州人大机关财务管理要求，加强经费审批和控制，规范支出标准与范围，并严格执行。做到了先预算后开支、先申报后执行</w:t>
      </w:r>
      <w:r>
        <w:rPr>
          <w:rStyle w:val="34"/>
          <w:rFonts w:hint="eastAsia" w:eastAsia="方正仿宋_GBK" w:cs="Times New Roman"/>
          <w:kern w:val="2"/>
          <w:sz w:val="32"/>
          <w:szCs w:val="32"/>
          <w:lang w:val="en-US" w:eastAsia="zh-CN" w:bidi="ar-SA"/>
        </w:rPr>
        <w:t>。但预算调整流程手续繁琐，影响了预算项目及时推进。预算绩效管理体系初步建立，绩效目标明确，评价指标逐步完善，但评价结果的应用不够深入，对预算决策的指导作用未充分发挥</w:t>
      </w:r>
      <w:r>
        <w:rPr>
          <w:rStyle w:val="34"/>
          <w:rFonts w:hint="default" w:ascii="Times New Roman" w:hAnsi="Times New Roman" w:eastAsia="方正仿宋_GBK" w:cs="Times New Roman"/>
          <w:kern w:val="2"/>
          <w:sz w:val="32"/>
          <w:szCs w:val="32"/>
          <w:lang w:val="en-US" w:eastAsia="zh-CN" w:bidi="ar-SA"/>
        </w:rPr>
        <w:t>。</w:t>
      </w:r>
    </w:p>
    <w:p w14:paraId="18AEC365">
      <w:pPr>
        <w:pStyle w:val="33"/>
        <w:keepNext w:val="0"/>
        <w:keepLines w:val="0"/>
        <w:pageBreakBefore w:val="0"/>
        <w:widowControl/>
        <w:numPr>
          <w:ilvl w:val="0"/>
          <w:numId w:val="3"/>
        </w:numPr>
        <w:kinsoku/>
        <w:wordWrap/>
        <w:overflowPunct/>
        <w:topLinePunct w:val="0"/>
        <w:autoSpaceDE/>
        <w:autoSpaceDN/>
        <w:bidi w:val="0"/>
        <w:adjustRightInd/>
        <w:snapToGrid/>
        <w:spacing w:beforeAutospacing="0" w:afterAutospacing="0" w:line="576" w:lineRule="exact"/>
        <w:ind w:left="480" w:leftChars="0" w:firstLine="0" w:firstLineChars="0"/>
        <w:textAlignment w:val="auto"/>
        <w:rPr>
          <w:rStyle w:val="34"/>
          <w:rFonts w:hint="default" w:ascii="Times New Roman" w:hAnsi="Times New Roman" w:eastAsia="方正仿宋_GBK" w:cs="Times New Roman"/>
          <w:b w:val="0"/>
          <w:bCs/>
          <w:kern w:val="2"/>
          <w:sz w:val="32"/>
          <w:szCs w:val="32"/>
          <w:lang w:val="en-US" w:eastAsia="zh-CN" w:bidi="ar-SA"/>
        </w:rPr>
      </w:pPr>
      <w:r>
        <w:rPr>
          <w:rStyle w:val="34"/>
          <w:rFonts w:hint="default" w:ascii="Times New Roman" w:hAnsi="Times New Roman" w:eastAsia="方正仿宋_GBK" w:cs="Times New Roman"/>
          <w:b w:val="0"/>
          <w:bCs/>
          <w:kern w:val="2"/>
          <w:sz w:val="32"/>
          <w:szCs w:val="32"/>
          <w:lang w:val="en-US" w:eastAsia="zh-CN" w:bidi="ar-SA"/>
        </w:rPr>
        <w:t>财务管理.</w:t>
      </w:r>
    </w:p>
    <w:p w14:paraId="369DB57E">
      <w:pPr>
        <w:pStyle w:val="33"/>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576" w:lineRule="exact"/>
        <w:ind w:firstLine="640" w:firstLineChars="200"/>
        <w:textAlignment w:val="auto"/>
        <w:rPr>
          <w:rFonts w:hint="eastAsia" w:ascii="方正仿宋_GBK" w:hAnsi="方正仿宋_GBK" w:eastAsia="方正仿宋_GBK" w:cs="方正仿宋_GBK"/>
          <w:sz w:val="32"/>
          <w:szCs w:val="32"/>
        </w:rPr>
      </w:pPr>
      <w:r>
        <w:rPr>
          <w:rStyle w:val="34"/>
          <w:rFonts w:hint="eastAsia" w:ascii="方正仿宋_GBK" w:hAnsi="方正仿宋_GBK" w:eastAsia="方正仿宋_GBK" w:cs="方正仿宋_GBK"/>
          <w:b w:val="0"/>
          <w:bCs/>
          <w:kern w:val="2"/>
          <w:sz w:val="32"/>
          <w:szCs w:val="32"/>
          <w:lang w:val="en-US" w:eastAsia="zh-CN" w:bidi="ar-SA"/>
        </w:rPr>
        <w:t>阿坝</w:t>
      </w:r>
      <w:r>
        <w:rPr>
          <w:rStyle w:val="34"/>
          <w:rFonts w:hint="default" w:ascii="Times New Roman" w:hAnsi="Times New Roman" w:eastAsia="方正仿宋_GBK" w:cs="Times New Roman"/>
          <w:b w:val="0"/>
          <w:bCs/>
          <w:kern w:val="2"/>
          <w:sz w:val="32"/>
          <w:szCs w:val="32"/>
          <w:lang w:val="en-US" w:eastAsia="zh-CN" w:bidi="ar-SA"/>
        </w:rPr>
        <w:t>州人大常委会</w:t>
      </w:r>
      <w:r>
        <w:rPr>
          <w:rStyle w:val="34"/>
          <w:rFonts w:hint="eastAsia" w:eastAsia="方正仿宋_GBK" w:cs="Times New Roman"/>
          <w:b w:val="0"/>
          <w:bCs/>
          <w:kern w:val="2"/>
          <w:sz w:val="32"/>
          <w:szCs w:val="32"/>
          <w:lang w:val="en-US" w:eastAsia="zh-CN" w:bidi="ar-SA"/>
        </w:rPr>
        <w:t>办公室信心中心财务管理制度健全完善，涵盖预算、收支、资产等各环节，执行严格，有效防止财务风险，未机关经济活动提供坚实保障。财务岗位设置分工明确，职责清晰，形成相互制约、相互监督机制。资金使用规范，</w:t>
      </w:r>
      <w:r>
        <w:rPr>
          <w:rFonts w:hint="eastAsia" w:ascii="方正仿宋_GBK" w:hAnsi="方正仿宋_GBK" w:eastAsia="方正仿宋_GBK" w:cs="方正仿宋_GBK"/>
          <w:sz w:val="32"/>
          <w:szCs w:val="32"/>
        </w:rPr>
        <w:t>科学、合理编制预算，保障重点，兼顾一般，厉行节约，制止奢侈浪费，降低行政成本，注重资金使用效益。认真执行国家规定的开支范围及标准，建立健全支出管理制度，从财政部门或者上级预算单位取得的项目资金，量入为出，严格按照批准的项目和用途使用，专款专用、单独核算，主动接受财政和相关部门的检查监督。</w:t>
      </w:r>
    </w:p>
    <w:p w14:paraId="3F10D5AC">
      <w:pPr>
        <w:keepNext w:val="0"/>
        <w:keepLines w:val="0"/>
        <w:pageBreakBefore w:val="0"/>
        <w:widowControl/>
        <w:kinsoku/>
        <w:wordWrap/>
        <w:overflowPunct/>
        <w:topLinePunct w:val="0"/>
        <w:autoSpaceDE/>
        <w:autoSpaceDN/>
        <w:bidi w:val="0"/>
        <w:adjustRightInd/>
        <w:snapToGrid/>
        <w:spacing w:line="576" w:lineRule="exact"/>
        <w:ind w:firstLine="640" w:firstLineChars="200"/>
        <w:jc w:val="both"/>
        <w:textAlignment w:val="baseline"/>
        <w:rPr>
          <w:rStyle w:val="34"/>
          <w:rFonts w:hint="default" w:ascii="Times New Roman" w:hAnsi="Times New Roman" w:eastAsia="方正仿宋_GBK" w:cs="Times New Roman"/>
          <w:b w:val="0"/>
          <w:bCs w:val="0"/>
          <w:kern w:val="2"/>
          <w:sz w:val="32"/>
          <w:szCs w:val="32"/>
          <w:lang w:val="en-US" w:eastAsia="zh-CN" w:bidi="ar-SA"/>
        </w:rPr>
      </w:pPr>
      <w:r>
        <w:rPr>
          <w:rStyle w:val="34"/>
          <w:rFonts w:hint="eastAsia" w:eastAsia="方正仿宋_GBK" w:cs="Times New Roman"/>
          <w:b w:val="0"/>
          <w:bCs w:val="0"/>
          <w:kern w:val="2"/>
          <w:sz w:val="32"/>
          <w:szCs w:val="32"/>
          <w:lang w:val="en-US" w:eastAsia="zh-CN" w:bidi="ar-SA"/>
        </w:rPr>
        <w:t>4</w:t>
      </w:r>
      <w:r>
        <w:rPr>
          <w:rStyle w:val="34"/>
          <w:rFonts w:hint="default" w:ascii="Times New Roman" w:hAnsi="Times New Roman" w:eastAsia="方正仿宋_GBK" w:cs="Times New Roman"/>
          <w:b w:val="0"/>
          <w:bCs w:val="0"/>
          <w:kern w:val="2"/>
          <w:sz w:val="32"/>
          <w:szCs w:val="32"/>
          <w:lang w:val="en-US" w:eastAsia="zh-CN" w:bidi="ar-SA"/>
        </w:rPr>
        <w:t>、资产管理情况</w:t>
      </w:r>
    </w:p>
    <w:p w14:paraId="726E5A28">
      <w:pPr>
        <w:keepNext w:val="0"/>
        <w:keepLines w:val="0"/>
        <w:pageBreakBefore w:val="0"/>
        <w:widowControl/>
        <w:kinsoku/>
        <w:wordWrap/>
        <w:overflowPunct/>
        <w:topLinePunct w:val="0"/>
        <w:autoSpaceDE/>
        <w:autoSpaceDN/>
        <w:bidi w:val="0"/>
        <w:adjustRightInd/>
        <w:snapToGrid/>
        <w:spacing w:line="576" w:lineRule="exact"/>
        <w:ind w:firstLine="320" w:firstLineChars="100"/>
        <w:jc w:val="both"/>
        <w:textAlignment w:val="baseline"/>
        <w:rPr>
          <w:rStyle w:val="34"/>
          <w:rFonts w:hint="default" w:ascii="Times New Roman" w:hAnsi="Times New Roman" w:eastAsia="方正仿宋_GBK" w:cs="Times New Roman"/>
          <w:b w:val="0"/>
          <w:bCs w:val="0"/>
          <w:kern w:val="2"/>
          <w:sz w:val="32"/>
          <w:szCs w:val="32"/>
          <w:lang w:val="en-US" w:eastAsia="zh-CN" w:bidi="ar-SA"/>
        </w:rPr>
      </w:pPr>
      <w:r>
        <w:rPr>
          <w:rStyle w:val="34"/>
          <w:rFonts w:hint="default" w:ascii="Times New Roman" w:hAnsi="Times New Roman" w:eastAsia="方正仿宋_GBK" w:cs="Times New Roman"/>
          <w:b w:val="0"/>
          <w:bCs w:val="0"/>
          <w:kern w:val="2"/>
          <w:sz w:val="32"/>
          <w:szCs w:val="32"/>
          <w:lang w:val="en-US" w:eastAsia="zh-CN" w:bidi="ar-SA"/>
        </w:rPr>
        <w:t>（1）资产总体情况</w:t>
      </w:r>
    </w:p>
    <w:p w14:paraId="0B096145">
      <w:pPr>
        <w:keepNext w:val="0"/>
        <w:keepLines w:val="0"/>
        <w:pageBreakBefore w:val="0"/>
        <w:widowControl w:val="0"/>
        <w:kinsoku/>
        <w:wordWrap/>
        <w:overflowPunct/>
        <w:topLinePunct w:val="0"/>
        <w:autoSpaceDE/>
        <w:autoSpaceDN/>
        <w:bidi w:val="0"/>
        <w:adjustRightInd/>
        <w:snapToGrid/>
        <w:spacing w:line="576" w:lineRule="exact"/>
        <w:ind w:left="0" w:firstLine="640" w:firstLineChars="200"/>
        <w:jc w:val="left"/>
        <w:textAlignment w:val="auto"/>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color w:val="000000"/>
          <w:sz w:val="32"/>
          <w:szCs w:val="32"/>
        </w:rPr>
        <w:t>截至 202</w:t>
      </w:r>
      <w:r>
        <w:rPr>
          <w:rFonts w:hint="eastAsia" w:eastAsia="方正仿宋_GBK" w:cs="Times New Roman"/>
          <w:color w:val="000000"/>
          <w:sz w:val="32"/>
          <w:szCs w:val="32"/>
          <w:lang w:val="en-US" w:eastAsia="zh-CN"/>
        </w:rPr>
        <w:t>5</w:t>
      </w:r>
      <w:r>
        <w:rPr>
          <w:rFonts w:hint="default" w:ascii="Times New Roman" w:hAnsi="Times New Roman" w:eastAsia="方正仿宋_GBK" w:cs="Times New Roman"/>
          <w:color w:val="000000"/>
          <w:sz w:val="32"/>
          <w:szCs w:val="32"/>
        </w:rPr>
        <w:t xml:space="preserve"> 年 12月31日，</w:t>
      </w:r>
      <w:r>
        <w:rPr>
          <w:rFonts w:hint="eastAsia" w:ascii="Times New Roman" w:hAnsi="Times New Roman" w:eastAsia="方正仿宋_GBK" w:cs="Times New Roman"/>
          <w:color w:val="000000"/>
          <w:sz w:val="32"/>
          <w:szCs w:val="32"/>
          <w:lang w:val="en-US" w:eastAsia="zh-CN"/>
        </w:rPr>
        <w:t>阿坝州人大常委会办公室</w:t>
      </w:r>
      <w:r>
        <w:rPr>
          <w:rFonts w:hint="eastAsia" w:eastAsia="方正仿宋_GBK" w:cs="Times New Roman"/>
          <w:color w:val="000000"/>
          <w:sz w:val="32"/>
          <w:szCs w:val="32"/>
          <w:lang w:val="en-US" w:eastAsia="zh-CN"/>
        </w:rPr>
        <w:t>信息中心</w:t>
      </w:r>
      <w:r>
        <w:rPr>
          <w:rFonts w:hint="default" w:ascii="Times New Roman" w:hAnsi="Times New Roman" w:eastAsia="方正仿宋_GBK" w:cs="Times New Roman"/>
          <w:color w:val="000000"/>
          <w:sz w:val="32"/>
          <w:szCs w:val="32"/>
        </w:rPr>
        <w:t>资产总额（账面净值，下同）</w:t>
      </w:r>
      <w:r>
        <w:rPr>
          <w:rFonts w:hint="eastAsia" w:eastAsia="方正仿宋_GBK" w:cs="Times New Roman"/>
          <w:color w:val="000000"/>
          <w:sz w:val="32"/>
          <w:szCs w:val="32"/>
          <w:lang w:val="en-US" w:eastAsia="zh-CN"/>
        </w:rPr>
        <w:t>0</w:t>
      </w:r>
      <w:r>
        <w:rPr>
          <w:rFonts w:hint="default" w:ascii="Times New Roman" w:hAnsi="Times New Roman" w:eastAsia="方正仿宋_GBK" w:cs="Times New Roman"/>
          <w:color w:val="000000"/>
          <w:sz w:val="32"/>
          <w:szCs w:val="32"/>
        </w:rPr>
        <w:t>万元，较上年</w:t>
      </w:r>
      <w:r>
        <w:rPr>
          <w:rFonts w:hint="eastAsia" w:eastAsia="方正仿宋_GBK" w:cs="Times New Roman"/>
          <w:color w:val="000000"/>
          <w:sz w:val="32"/>
          <w:szCs w:val="32"/>
          <w:lang w:val="en-US" w:eastAsia="zh-CN"/>
        </w:rPr>
        <w:t>无变动</w:t>
      </w:r>
      <w:r>
        <w:rPr>
          <w:rFonts w:hint="default" w:ascii="Times New Roman" w:hAnsi="Times New Roman" w:eastAsia="方正仿宋_GBK" w:cs="Times New Roman"/>
          <w:color w:val="000000"/>
          <w:sz w:val="32"/>
          <w:szCs w:val="32"/>
        </w:rPr>
        <w:t>。负债总额</w:t>
      </w:r>
      <w:r>
        <w:rPr>
          <w:rFonts w:hint="eastAsia" w:eastAsia="方正仿宋_GBK" w:cs="Times New Roman"/>
          <w:color w:val="000000"/>
          <w:sz w:val="32"/>
          <w:szCs w:val="32"/>
          <w:lang w:val="en-US" w:eastAsia="zh-CN"/>
        </w:rPr>
        <w:t>0</w:t>
      </w:r>
      <w:r>
        <w:rPr>
          <w:rFonts w:hint="default" w:ascii="Times New Roman" w:hAnsi="Times New Roman" w:eastAsia="方正仿宋_GBK" w:cs="Times New Roman"/>
          <w:color w:val="000000"/>
          <w:sz w:val="32"/>
          <w:szCs w:val="32"/>
        </w:rPr>
        <w:t>万元 ,较上年</w:t>
      </w:r>
      <w:r>
        <w:rPr>
          <w:rFonts w:hint="eastAsia" w:eastAsia="方正仿宋_GBK" w:cs="Times New Roman"/>
          <w:color w:val="000000"/>
          <w:sz w:val="32"/>
          <w:szCs w:val="32"/>
          <w:lang w:val="en-US" w:eastAsia="zh-CN"/>
        </w:rPr>
        <w:t>无变动</w:t>
      </w:r>
      <w:r>
        <w:rPr>
          <w:rFonts w:hint="default" w:ascii="Times New Roman" w:hAnsi="Times New Roman" w:eastAsia="方正仿宋_GBK" w:cs="Times New Roman"/>
          <w:color w:val="000000"/>
          <w:sz w:val="32"/>
          <w:szCs w:val="32"/>
        </w:rPr>
        <w:t>。净资产</w:t>
      </w:r>
      <w:r>
        <w:rPr>
          <w:rFonts w:hint="eastAsia" w:eastAsia="方正仿宋_GBK" w:cs="Times New Roman"/>
          <w:color w:val="000000"/>
          <w:sz w:val="32"/>
          <w:szCs w:val="32"/>
          <w:lang w:val="en-US" w:eastAsia="zh-CN"/>
        </w:rPr>
        <w:t>0</w:t>
      </w:r>
      <w:r>
        <w:rPr>
          <w:rFonts w:hint="default" w:ascii="Times New Roman" w:hAnsi="Times New Roman" w:eastAsia="方正仿宋_GBK" w:cs="Times New Roman"/>
          <w:color w:val="000000"/>
          <w:sz w:val="32"/>
          <w:szCs w:val="32"/>
        </w:rPr>
        <w:t>万元 ,较上年</w:t>
      </w:r>
      <w:r>
        <w:rPr>
          <w:rFonts w:hint="eastAsia" w:eastAsia="方正仿宋_GBK" w:cs="Times New Roman"/>
          <w:color w:val="000000"/>
          <w:sz w:val="32"/>
          <w:szCs w:val="32"/>
          <w:lang w:val="en-US" w:eastAsia="zh-CN"/>
        </w:rPr>
        <w:t>无变动</w:t>
      </w:r>
      <w:r>
        <w:rPr>
          <w:rFonts w:hint="default" w:ascii="Times New Roman" w:hAnsi="Times New Roman" w:eastAsia="方正仿宋_GBK" w:cs="Times New Roman"/>
          <w:color w:val="000000"/>
          <w:sz w:val="32"/>
          <w:szCs w:val="32"/>
        </w:rPr>
        <w:t>。</w:t>
      </w:r>
    </w:p>
    <w:p w14:paraId="16DEC1F5">
      <w:pPr>
        <w:keepNext w:val="0"/>
        <w:keepLines w:val="0"/>
        <w:pageBreakBefore w:val="0"/>
        <w:widowControl/>
        <w:kinsoku/>
        <w:wordWrap/>
        <w:overflowPunct/>
        <w:topLinePunct w:val="0"/>
        <w:autoSpaceDE/>
        <w:autoSpaceDN/>
        <w:bidi w:val="0"/>
        <w:adjustRightInd/>
        <w:snapToGrid/>
        <w:spacing w:line="576" w:lineRule="exact"/>
        <w:ind w:firstLine="320" w:firstLineChars="100"/>
        <w:jc w:val="both"/>
        <w:textAlignment w:val="baseline"/>
        <w:rPr>
          <w:rStyle w:val="34"/>
          <w:rFonts w:hint="default" w:ascii="Times New Roman" w:hAnsi="Times New Roman" w:eastAsia="方正仿宋_GBK" w:cs="Times New Roman"/>
          <w:b w:val="0"/>
          <w:bCs w:val="0"/>
          <w:kern w:val="2"/>
          <w:sz w:val="32"/>
          <w:szCs w:val="32"/>
          <w:lang w:val="en-US" w:eastAsia="zh-CN" w:bidi="ar-SA"/>
        </w:rPr>
      </w:pPr>
      <w:r>
        <w:rPr>
          <w:rStyle w:val="34"/>
          <w:rFonts w:hint="default" w:ascii="Times New Roman" w:hAnsi="Times New Roman" w:eastAsia="方正仿宋_GBK" w:cs="Times New Roman"/>
          <w:b w:val="0"/>
          <w:bCs w:val="0"/>
          <w:kern w:val="2"/>
          <w:sz w:val="32"/>
          <w:szCs w:val="32"/>
          <w:lang w:val="en-US" w:eastAsia="zh-CN" w:bidi="ar-SA"/>
        </w:rPr>
        <w:t xml:space="preserve">（2）具体管理情况  </w:t>
      </w:r>
    </w:p>
    <w:p w14:paraId="7FB00ECB">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firstLine="640" w:firstLineChars="200"/>
        <w:jc w:val="left"/>
        <w:textAlignment w:val="auto"/>
        <w:rPr>
          <w:rFonts w:hint="default" w:ascii="Times New Roman" w:hAnsi="Times New Roman" w:eastAsia="方正仿宋_GBK" w:cs="Times New Roman"/>
          <w:color w:val="000000"/>
          <w:sz w:val="32"/>
          <w:szCs w:val="32"/>
          <w:lang w:val="en-US" w:eastAsia="zh-CN"/>
        </w:rPr>
      </w:pPr>
      <w:r>
        <w:rPr>
          <w:rStyle w:val="34"/>
          <w:rFonts w:hint="default" w:ascii="Times New Roman" w:hAnsi="Times New Roman" w:eastAsia="方正仿宋_GBK" w:cs="Times New Roman"/>
          <w:bCs/>
          <w:kern w:val="2"/>
          <w:sz w:val="32"/>
          <w:szCs w:val="32"/>
          <w:lang w:val="en-US" w:eastAsia="zh-CN" w:bidi="ar-SA"/>
        </w:rPr>
        <w:t xml:space="preserve">① 资产配置情况 </w:t>
      </w:r>
      <w:r>
        <w:rPr>
          <w:rFonts w:hint="default" w:ascii="Times New Roman" w:hAnsi="Times New Roman" w:eastAsia="方正仿宋_GBK" w:cs="Times New Roman"/>
          <w:color w:val="000000"/>
          <w:sz w:val="32"/>
          <w:szCs w:val="32"/>
        </w:rPr>
        <w:t>202</w:t>
      </w:r>
      <w:r>
        <w:rPr>
          <w:rFonts w:hint="eastAsia" w:eastAsia="方正仿宋_GBK" w:cs="Times New Roman"/>
          <w:color w:val="000000"/>
          <w:sz w:val="32"/>
          <w:szCs w:val="32"/>
          <w:lang w:val="en-US" w:eastAsia="zh-CN"/>
        </w:rPr>
        <w:t>5</w:t>
      </w:r>
      <w:r>
        <w:rPr>
          <w:rFonts w:hint="default" w:ascii="Times New Roman" w:hAnsi="Times New Roman" w:eastAsia="方正仿宋_GBK" w:cs="Times New Roman"/>
          <w:color w:val="000000"/>
          <w:sz w:val="32"/>
          <w:szCs w:val="32"/>
        </w:rPr>
        <w:t>年度，</w:t>
      </w:r>
      <w:r>
        <w:rPr>
          <w:rFonts w:hint="default" w:ascii="Times New Roman" w:hAnsi="Times New Roman" w:eastAsia="方正仿宋_GBK" w:cs="Times New Roman"/>
          <w:color w:val="000000"/>
          <w:sz w:val="32"/>
          <w:szCs w:val="32"/>
          <w:lang w:eastAsia="zh-CN"/>
        </w:rPr>
        <w:t>阿坝州人大常委会办公室</w:t>
      </w:r>
      <w:r>
        <w:rPr>
          <w:rFonts w:hint="eastAsia" w:eastAsia="方正仿宋_GBK" w:cs="Times New Roman"/>
          <w:color w:val="000000"/>
          <w:sz w:val="32"/>
          <w:szCs w:val="32"/>
          <w:lang w:val="en-US" w:eastAsia="zh-CN"/>
        </w:rPr>
        <w:t>信息中心</w:t>
      </w:r>
      <w:r>
        <w:rPr>
          <w:rFonts w:hint="default" w:ascii="Times New Roman" w:hAnsi="Times New Roman" w:eastAsia="方正仿宋_GBK" w:cs="Times New Roman"/>
          <w:color w:val="000000"/>
          <w:sz w:val="32"/>
          <w:szCs w:val="32"/>
        </w:rPr>
        <w:t>配置固定资产</w:t>
      </w:r>
      <w:r>
        <w:rPr>
          <w:rFonts w:hint="eastAsia" w:eastAsia="方正仿宋_GBK" w:cs="Times New Roman"/>
          <w:color w:val="000000"/>
          <w:sz w:val="32"/>
          <w:szCs w:val="32"/>
          <w:lang w:val="en-US" w:eastAsia="zh-CN"/>
        </w:rPr>
        <w:t>0</w:t>
      </w:r>
      <w:r>
        <w:rPr>
          <w:rFonts w:hint="default" w:ascii="Times New Roman" w:hAnsi="Times New Roman" w:eastAsia="方正仿宋_GBK" w:cs="Times New Roman"/>
          <w:color w:val="000000"/>
          <w:sz w:val="32"/>
          <w:szCs w:val="32"/>
        </w:rPr>
        <w:t>万元（账面原值，下同）。从资产类别分析，配置通用设备</w:t>
      </w:r>
      <w:r>
        <w:rPr>
          <w:rFonts w:hint="eastAsia" w:eastAsia="方正仿宋_GBK" w:cs="Times New Roman"/>
          <w:color w:val="000000"/>
          <w:sz w:val="32"/>
          <w:szCs w:val="32"/>
          <w:lang w:val="en-US" w:eastAsia="zh-CN"/>
        </w:rPr>
        <w:t>0</w:t>
      </w:r>
      <w:r>
        <w:rPr>
          <w:rFonts w:hint="default" w:ascii="Times New Roman" w:hAnsi="Times New Roman" w:eastAsia="方正仿宋_GBK" w:cs="Times New Roman"/>
          <w:color w:val="000000"/>
          <w:sz w:val="32"/>
          <w:szCs w:val="32"/>
        </w:rPr>
        <w:t xml:space="preserve">万元，占 </w:t>
      </w:r>
      <w:r>
        <w:rPr>
          <w:rFonts w:hint="eastAsia" w:eastAsia="方正仿宋_GBK" w:cs="Times New Roman"/>
          <w:color w:val="000000"/>
          <w:sz w:val="32"/>
          <w:szCs w:val="32"/>
          <w:lang w:val="en-US" w:eastAsia="zh-CN"/>
        </w:rPr>
        <w:t>0</w:t>
      </w:r>
      <w:r>
        <w:rPr>
          <w:rFonts w:hint="default" w:ascii="Times New Roman" w:hAnsi="Times New Roman" w:eastAsia="方正仿宋_GBK" w:cs="Times New Roman"/>
          <w:color w:val="000000"/>
          <w:sz w:val="32"/>
          <w:szCs w:val="32"/>
        </w:rPr>
        <w:t>% ；配置家具、用具、装具及动植</w:t>
      </w:r>
      <w:r>
        <w:rPr>
          <w:rFonts w:hint="eastAsia" w:eastAsia="方正仿宋_GBK" w:cs="Times New Roman"/>
          <w:color w:val="000000"/>
          <w:sz w:val="32"/>
          <w:szCs w:val="32"/>
          <w:lang w:val="en-US" w:eastAsia="zh-CN"/>
        </w:rPr>
        <w:t>物0</w:t>
      </w:r>
      <w:r>
        <w:rPr>
          <w:rFonts w:hint="default" w:ascii="Times New Roman" w:hAnsi="Times New Roman" w:eastAsia="方正仿宋_GBK" w:cs="Times New Roman"/>
          <w:color w:val="000000"/>
          <w:sz w:val="32"/>
          <w:szCs w:val="32"/>
        </w:rPr>
        <w:t xml:space="preserve">万元，占 </w:t>
      </w:r>
      <w:r>
        <w:rPr>
          <w:rFonts w:hint="eastAsia" w:eastAsia="方正仿宋_GBK" w:cs="Times New Roman"/>
          <w:color w:val="000000"/>
          <w:sz w:val="32"/>
          <w:szCs w:val="32"/>
          <w:lang w:val="en-US" w:eastAsia="zh-CN"/>
        </w:rPr>
        <w:t>0</w:t>
      </w:r>
      <w:r>
        <w:rPr>
          <w:rFonts w:hint="default" w:ascii="Times New Roman" w:hAnsi="Times New Roman" w:eastAsia="方正仿宋_GBK" w:cs="Times New Roman"/>
          <w:color w:val="000000"/>
          <w:sz w:val="32"/>
          <w:szCs w:val="32"/>
        </w:rPr>
        <w:t>% 。从配置方式分析</w:t>
      </w:r>
      <w:r>
        <w:rPr>
          <w:rFonts w:hint="eastAsia" w:eastAsia="方正仿宋_GBK" w:cs="Times New Roman"/>
          <w:color w:val="000000"/>
          <w:sz w:val="32"/>
          <w:szCs w:val="32"/>
          <w:lang w:eastAsia="zh-CN"/>
        </w:rPr>
        <w:t>：</w:t>
      </w:r>
      <w:r>
        <w:rPr>
          <w:rFonts w:hint="default" w:ascii="Times New Roman" w:hAnsi="Times New Roman" w:eastAsia="方正仿宋_GBK" w:cs="Times New Roman"/>
          <w:color w:val="000000"/>
          <w:sz w:val="32"/>
          <w:szCs w:val="32"/>
        </w:rPr>
        <w:t>新购</w:t>
      </w:r>
      <w:r>
        <w:rPr>
          <w:rFonts w:hint="eastAsia" w:eastAsia="方正仿宋_GBK" w:cs="Times New Roman"/>
          <w:color w:val="000000"/>
          <w:sz w:val="32"/>
          <w:szCs w:val="32"/>
          <w:lang w:val="en-US" w:eastAsia="zh-CN"/>
        </w:rPr>
        <w:t>0</w:t>
      </w:r>
      <w:r>
        <w:rPr>
          <w:rFonts w:hint="default" w:ascii="Times New Roman" w:hAnsi="Times New Roman" w:eastAsia="方正仿宋_GBK" w:cs="Times New Roman"/>
          <w:color w:val="000000"/>
          <w:sz w:val="32"/>
          <w:szCs w:val="32"/>
        </w:rPr>
        <w:t>万元</w:t>
      </w:r>
      <w:r>
        <w:rPr>
          <w:rFonts w:hint="eastAsia" w:eastAsia="方正仿宋_GBK" w:cs="Times New Roman"/>
          <w:color w:val="000000"/>
          <w:sz w:val="32"/>
          <w:szCs w:val="32"/>
          <w:lang w:eastAsia="zh-CN"/>
        </w:rPr>
        <w:t>，</w:t>
      </w:r>
      <w:r>
        <w:rPr>
          <w:rFonts w:hint="eastAsia" w:eastAsia="方正仿宋_GBK" w:cs="Times New Roman"/>
          <w:color w:val="000000"/>
          <w:sz w:val="32"/>
          <w:szCs w:val="32"/>
          <w:lang w:val="en-US" w:eastAsia="zh-CN"/>
        </w:rPr>
        <w:t>往年配置0万元</w:t>
      </w:r>
      <w:r>
        <w:rPr>
          <w:rFonts w:hint="default" w:ascii="Times New Roman" w:hAnsi="Times New Roman" w:eastAsia="方正仿宋_GBK" w:cs="Times New Roman"/>
          <w:color w:val="000000"/>
          <w:sz w:val="32"/>
          <w:szCs w:val="32"/>
        </w:rPr>
        <w:t>，占</w:t>
      </w:r>
      <w:r>
        <w:rPr>
          <w:rFonts w:hint="eastAsia" w:eastAsia="方正仿宋_GBK" w:cs="Times New Roman"/>
          <w:color w:val="000000"/>
          <w:sz w:val="32"/>
          <w:szCs w:val="32"/>
          <w:lang w:val="en-US" w:eastAsia="zh-CN"/>
        </w:rPr>
        <w:t>0</w:t>
      </w:r>
      <w:r>
        <w:rPr>
          <w:rFonts w:hint="default" w:ascii="Times New Roman" w:hAnsi="Times New Roman" w:eastAsia="方正仿宋_GBK" w:cs="Times New Roman"/>
          <w:color w:val="000000"/>
          <w:sz w:val="32"/>
          <w:szCs w:val="32"/>
        </w:rPr>
        <w:t xml:space="preserve"> %</w:t>
      </w:r>
      <w:r>
        <w:rPr>
          <w:rFonts w:hint="eastAsia" w:eastAsia="方正仿宋_GBK" w:cs="Times New Roman"/>
          <w:color w:val="000000"/>
          <w:sz w:val="32"/>
          <w:szCs w:val="32"/>
          <w:lang w:eastAsia="zh-CN"/>
        </w:rPr>
        <w:t>。</w:t>
      </w:r>
      <w:r>
        <w:rPr>
          <w:rFonts w:hint="eastAsia" w:eastAsia="方正仿宋_GBK" w:cs="Times New Roman"/>
          <w:color w:val="000000"/>
          <w:sz w:val="32"/>
          <w:szCs w:val="32"/>
          <w:lang w:val="en-US" w:eastAsia="zh-CN"/>
        </w:rPr>
        <w:t>新增无形资产0万元，主要原因是无。</w:t>
      </w:r>
    </w:p>
    <w:p w14:paraId="5E9AC748">
      <w:pPr>
        <w:keepNext w:val="0"/>
        <w:keepLines w:val="0"/>
        <w:pageBreakBefore w:val="0"/>
        <w:widowControl/>
        <w:kinsoku/>
        <w:wordWrap/>
        <w:overflowPunct/>
        <w:topLinePunct w:val="0"/>
        <w:autoSpaceDE/>
        <w:autoSpaceDN/>
        <w:bidi w:val="0"/>
        <w:adjustRightInd/>
        <w:snapToGrid/>
        <w:spacing w:line="576" w:lineRule="exact"/>
        <w:ind w:firstLine="640" w:firstLineChars="200"/>
        <w:jc w:val="left"/>
        <w:textAlignment w:val="baseline"/>
        <w:rPr>
          <w:rStyle w:val="34"/>
          <w:rFonts w:hint="default" w:ascii="Times New Roman" w:hAnsi="Times New Roman" w:eastAsia="方正仿宋_GBK" w:cs="Times New Roman"/>
          <w:kern w:val="2"/>
          <w:sz w:val="32"/>
          <w:szCs w:val="32"/>
          <w:lang w:val="en-US" w:eastAsia="zh-CN" w:bidi="ar-SA"/>
        </w:rPr>
      </w:pPr>
      <w:r>
        <w:rPr>
          <w:rStyle w:val="34"/>
          <w:rFonts w:hint="default" w:ascii="Times New Roman" w:hAnsi="Times New Roman" w:eastAsia="方正仿宋_GBK" w:cs="Times New Roman"/>
          <w:bCs/>
          <w:kern w:val="2"/>
          <w:sz w:val="32"/>
          <w:szCs w:val="32"/>
          <w:lang w:val="en-US" w:eastAsia="zh-CN" w:bidi="ar-SA"/>
        </w:rPr>
        <w:t>② 资产使用情况</w:t>
      </w:r>
      <w:r>
        <w:rPr>
          <w:rStyle w:val="34"/>
          <w:rFonts w:hint="eastAsia" w:eastAsia="方正仿宋_GBK" w:cs="Times New Roman"/>
          <w:bCs/>
          <w:kern w:val="2"/>
          <w:sz w:val="32"/>
          <w:szCs w:val="32"/>
          <w:lang w:val="en-US" w:eastAsia="zh-CN" w:bidi="ar-SA"/>
        </w:rPr>
        <w:t>：</w:t>
      </w:r>
      <w:r>
        <w:rPr>
          <w:rStyle w:val="34"/>
          <w:rFonts w:hint="default" w:ascii="Times New Roman" w:hAnsi="Times New Roman" w:eastAsia="方正仿宋_GBK" w:cs="Times New Roman"/>
          <w:bCs/>
          <w:kern w:val="2"/>
          <w:sz w:val="32"/>
          <w:szCs w:val="32"/>
          <w:lang w:val="en-US" w:eastAsia="zh-CN" w:bidi="ar-SA"/>
        </w:rPr>
        <w:t>20</w:t>
      </w:r>
      <w:r>
        <w:rPr>
          <w:rStyle w:val="34"/>
          <w:rFonts w:hint="eastAsia" w:eastAsia="方正仿宋_GBK" w:cs="Times New Roman"/>
          <w:bCs/>
          <w:kern w:val="2"/>
          <w:sz w:val="32"/>
          <w:szCs w:val="32"/>
          <w:lang w:val="en-US" w:eastAsia="zh-CN" w:bidi="ar-SA"/>
        </w:rPr>
        <w:t>25</w:t>
      </w:r>
      <w:r>
        <w:rPr>
          <w:rStyle w:val="34"/>
          <w:rFonts w:hint="default" w:ascii="Times New Roman" w:hAnsi="Times New Roman" w:eastAsia="方正仿宋_GBK" w:cs="Times New Roman"/>
          <w:bCs/>
          <w:kern w:val="2"/>
          <w:sz w:val="32"/>
          <w:szCs w:val="32"/>
          <w:lang w:val="en-US" w:eastAsia="zh-CN" w:bidi="ar-SA"/>
        </w:rPr>
        <w:t>年度我单位在用固定资产总计</w:t>
      </w:r>
      <w:r>
        <w:rPr>
          <w:rFonts w:hint="eastAsia" w:eastAsia="方正仿宋_GBK" w:cs="Times New Roman"/>
          <w:color w:val="000000"/>
          <w:sz w:val="32"/>
          <w:szCs w:val="32"/>
          <w:lang w:val="en-US" w:eastAsia="zh-CN"/>
        </w:rPr>
        <w:t>0</w:t>
      </w:r>
      <w:r>
        <w:rPr>
          <w:rStyle w:val="34"/>
          <w:rFonts w:hint="default" w:ascii="Times New Roman" w:hAnsi="Times New Roman" w:eastAsia="方正仿宋_GBK" w:cs="Times New Roman"/>
          <w:bCs/>
          <w:kern w:val="2"/>
          <w:sz w:val="32"/>
          <w:szCs w:val="32"/>
          <w:lang w:val="en-US" w:eastAsia="zh-CN" w:bidi="ar-SA"/>
        </w:rPr>
        <w:t>万元，自用</w:t>
      </w:r>
      <w:r>
        <w:rPr>
          <w:rFonts w:hint="eastAsia" w:eastAsia="方正仿宋_GBK" w:cs="Times New Roman"/>
          <w:color w:val="000000"/>
          <w:sz w:val="32"/>
          <w:szCs w:val="32"/>
          <w:lang w:val="en-US" w:eastAsia="zh-CN"/>
        </w:rPr>
        <w:t>0</w:t>
      </w:r>
      <w:r>
        <w:rPr>
          <w:rStyle w:val="34"/>
          <w:rFonts w:hint="default" w:ascii="Times New Roman" w:hAnsi="Times New Roman" w:eastAsia="方正仿宋_GBK" w:cs="Times New Roman"/>
          <w:bCs/>
          <w:kern w:val="2"/>
          <w:sz w:val="32"/>
          <w:szCs w:val="32"/>
          <w:lang w:val="en-US" w:eastAsia="zh-CN" w:bidi="ar-SA"/>
        </w:rPr>
        <w:t>万元。在用无形资产总计</w:t>
      </w:r>
      <w:r>
        <w:rPr>
          <w:rStyle w:val="34"/>
          <w:rFonts w:hint="eastAsia" w:eastAsia="方正仿宋_GBK" w:cs="Times New Roman"/>
          <w:bCs/>
          <w:kern w:val="2"/>
          <w:sz w:val="32"/>
          <w:szCs w:val="32"/>
          <w:lang w:val="en-US" w:eastAsia="zh-CN" w:bidi="ar-SA"/>
        </w:rPr>
        <w:t>0</w:t>
      </w:r>
      <w:r>
        <w:rPr>
          <w:rStyle w:val="34"/>
          <w:rFonts w:hint="default" w:ascii="Times New Roman" w:hAnsi="Times New Roman" w:eastAsia="方正仿宋_GBK" w:cs="Times New Roman"/>
          <w:bCs/>
          <w:kern w:val="2"/>
          <w:sz w:val="32"/>
          <w:szCs w:val="32"/>
          <w:lang w:val="en-US" w:eastAsia="zh-CN" w:bidi="ar-SA"/>
        </w:rPr>
        <w:t>万元。</w:t>
      </w:r>
    </w:p>
    <w:p w14:paraId="4D25EE15">
      <w:pPr>
        <w:keepNext w:val="0"/>
        <w:keepLines w:val="0"/>
        <w:pageBreakBefore w:val="0"/>
        <w:widowControl/>
        <w:kinsoku/>
        <w:wordWrap/>
        <w:overflowPunct/>
        <w:topLinePunct w:val="0"/>
        <w:autoSpaceDE/>
        <w:autoSpaceDN/>
        <w:bidi w:val="0"/>
        <w:adjustRightInd/>
        <w:snapToGrid/>
        <w:spacing w:line="576" w:lineRule="exact"/>
        <w:ind w:firstLine="640" w:firstLineChars="200"/>
        <w:jc w:val="left"/>
        <w:textAlignment w:val="baseline"/>
        <w:rPr>
          <w:rStyle w:val="34"/>
          <w:rFonts w:hint="default" w:ascii="Times New Roman" w:hAnsi="Times New Roman" w:eastAsia="方正仿宋_GBK" w:cs="Times New Roman"/>
          <w:kern w:val="2"/>
          <w:sz w:val="32"/>
          <w:szCs w:val="32"/>
          <w:lang w:val="en-US" w:eastAsia="zh-CN" w:bidi="ar-SA"/>
        </w:rPr>
      </w:pPr>
      <w:r>
        <w:rPr>
          <w:rStyle w:val="34"/>
          <w:rFonts w:hint="default" w:ascii="Times New Roman" w:hAnsi="Times New Roman" w:eastAsia="方正仿宋_GBK" w:cs="Times New Roman"/>
          <w:bCs/>
          <w:kern w:val="2"/>
          <w:sz w:val="32"/>
          <w:szCs w:val="32"/>
          <w:lang w:val="en-US" w:eastAsia="zh-CN" w:bidi="ar-SA"/>
        </w:rPr>
        <w:t>③ 资产处置情况</w:t>
      </w:r>
      <w:r>
        <w:rPr>
          <w:rStyle w:val="34"/>
          <w:rFonts w:hint="eastAsia" w:eastAsia="方正仿宋_GBK" w:cs="Times New Roman"/>
          <w:bCs/>
          <w:kern w:val="2"/>
          <w:sz w:val="32"/>
          <w:szCs w:val="32"/>
          <w:lang w:val="en-US" w:eastAsia="zh-CN" w:bidi="ar-SA"/>
        </w:rPr>
        <w:t>：</w:t>
      </w:r>
      <w:r>
        <w:rPr>
          <w:rStyle w:val="34"/>
          <w:rFonts w:hint="default" w:ascii="Times New Roman" w:hAnsi="Times New Roman" w:eastAsia="方正仿宋_GBK" w:cs="Times New Roman"/>
          <w:bCs/>
          <w:kern w:val="2"/>
          <w:sz w:val="32"/>
          <w:szCs w:val="32"/>
          <w:lang w:val="en-US" w:eastAsia="zh-CN" w:bidi="ar-SA"/>
        </w:rPr>
        <w:t>20</w:t>
      </w:r>
      <w:r>
        <w:rPr>
          <w:rStyle w:val="34"/>
          <w:rFonts w:hint="eastAsia" w:eastAsia="方正仿宋_GBK" w:cs="Times New Roman"/>
          <w:bCs/>
          <w:kern w:val="2"/>
          <w:sz w:val="32"/>
          <w:szCs w:val="32"/>
          <w:lang w:val="en-US" w:eastAsia="zh-CN" w:bidi="ar-SA"/>
        </w:rPr>
        <w:t>25</w:t>
      </w:r>
      <w:r>
        <w:rPr>
          <w:rStyle w:val="34"/>
          <w:rFonts w:hint="default" w:ascii="Times New Roman" w:hAnsi="Times New Roman" w:eastAsia="方正仿宋_GBK" w:cs="Times New Roman"/>
          <w:bCs/>
          <w:kern w:val="2"/>
          <w:sz w:val="32"/>
          <w:szCs w:val="32"/>
          <w:lang w:val="en-US" w:eastAsia="zh-CN" w:bidi="ar-SA"/>
        </w:rPr>
        <w:t>年我单位处置资产</w:t>
      </w:r>
      <w:r>
        <w:rPr>
          <w:rStyle w:val="34"/>
          <w:rFonts w:hint="eastAsia" w:eastAsia="方正仿宋_GBK" w:cs="Times New Roman"/>
          <w:bCs/>
          <w:kern w:val="2"/>
          <w:sz w:val="32"/>
          <w:szCs w:val="32"/>
          <w:lang w:val="en-US" w:eastAsia="zh-CN" w:bidi="ar-SA"/>
        </w:rPr>
        <w:t>0万元，主要是：无资产处置</w:t>
      </w:r>
      <w:r>
        <w:rPr>
          <w:rStyle w:val="34"/>
          <w:rFonts w:hint="default" w:ascii="Times New Roman" w:hAnsi="Times New Roman" w:eastAsia="方正仿宋_GBK" w:cs="Times New Roman"/>
          <w:bCs/>
          <w:kern w:val="2"/>
          <w:sz w:val="32"/>
          <w:szCs w:val="32"/>
          <w:lang w:val="en-US" w:eastAsia="zh-CN" w:bidi="ar-SA"/>
        </w:rPr>
        <w:t>。</w:t>
      </w:r>
    </w:p>
    <w:p w14:paraId="5432FF26">
      <w:pPr>
        <w:keepNext w:val="0"/>
        <w:keepLines w:val="0"/>
        <w:pageBreakBefore w:val="0"/>
        <w:widowControl/>
        <w:kinsoku/>
        <w:wordWrap/>
        <w:overflowPunct/>
        <w:topLinePunct w:val="0"/>
        <w:autoSpaceDE/>
        <w:autoSpaceDN/>
        <w:bidi w:val="0"/>
        <w:adjustRightInd/>
        <w:snapToGrid/>
        <w:spacing w:line="576" w:lineRule="exact"/>
        <w:ind w:firstLine="640" w:firstLineChars="200"/>
        <w:jc w:val="left"/>
        <w:textAlignment w:val="baseline"/>
        <w:rPr>
          <w:rStyle w:val="34"/>
          <w:rFonts w:hint="default" w:ascii="Times New Roman" w:hAnsi="Times New Roman" w:eastAsia="方正仿宋_GBK" w:cs="Times New Roman"/>
          <w:kern w:val="2"/>
          <w:sz w:val="32"/>
          <w:szCs w:val="32"/>
          <w:lang w:val="en-US" w:eastAsia="zh-CN" w:bidi="ar-SA"/>
        </w:rPr>
      </w:pPr>
      <w:r>
        <w:rPr>
          <w:rStyle w:val="34"/>
          <w:rFonts w:hint="default" w:ascii="Times New Roman" w:hAnsi="Times New Roman" w:eastAsia="方正仿宋_GBK" w:cs="Times New Roman"/>
          <w:bCs/>
          <w:kern w:val="2"/>
          <w:sz w:val="32"/>
          <w:szCs w:val="32"/>
          <w:lang w:val="en-US" w:eastAsia="zh-CN" w:bidi="ar-SA"/>
        </w:rPr>
        <w:t>④ 资产收益情况</w:t>
      </w:r>
      <w:r>
        <w:rPr>
          <w:rStyle w:val="34"/>
          <w:rFonts w:hint="eastAsia" w:eastAsia="方正仿宋_GBK" w:cs="Times New Roman"/>
          <w:bCs/>
          <w:kern w:val="2"/>
          <w:sz w:val="32"/>
          <w:szCs w:val="32"/>
          <w:lang w:val="en-US" w:eastAsia="zh-CN" w:bidi="ar-SA"/>
        </w:rPr>
        <w:t>：</w:t>
      </w:r>
      <w:r>
        <w:rPr>
          <w:rStyle w:val="34"/>
          <w:rFonts w:hint="default" w:ascii="Times New Roman" w:hAnsi="Times New Roman" w:eastAsia="方正仿宋_GBK" w:cs="Times New Roman"/>
          <w:bCs/>
          <w:kern w:val="2"/>
          <w:sz w:val="32"/>
          <w:szCs w:val="32"/>
          <w:lang w:val="en-US" w:eastAsia="zh-CN" w:bidi="ar-SA"/>
        </w:rPr>
        <w:t>20</w:t>
      </w:r>
      <w:r>
        <w:rPr>
          <w:rStyle w:val="34"/>
          <w:rFonts w:hint="eastAsia" w:eastAsia="方正仿宋_GBK" w:cs="Times New Roman"/>
          <w:bCs/>
          <w:kern w:val="2"/>
          <w:sz w:val="32"/>
          <w:szCs w:val="32"/>
          <w:lang w:val="en-US" w:eastAsia="zh-CN" w:bidi="ar-SA"/>
        </w:rPr>
        <w:t>25</w:t>
      </w:r>
      <w:r>
        <w:rPr>
          <w:rStyle w:val="34"/>
          <w:rFonts w:hint="default" w:ascii="Times New Roman" w:hAnsi="Times New Roman" w:eastAsia="方正仿宋_GBK" w:cs="Times New Roman"/>
          <w:bCs/>
          <w:kern w:val="2"/>
          <w:sz w:val="32"/>
          <w:szCs w:val="32"/>
          <w:lang w:val="en-US" w:eastAsia="zh-CN" w:bidi="ar-SA"/>
        </w:rPr>
        <w:t>年资产处置收益</w:t>
      </w:r>
      <w:r>
        <w:rPr>
          <w:rStyle w:val="34"/>
          <w:rFonts w:hint="eastAsia" w:eastAsia="方正仿宋_GBK" w:cs="Times New Roman"/>
          <w:bCs/>
          <w:kern w:val="2"/>
          <w:sz w:val="32"/>
          <w:szCs w:val="32"/>
          <w:lang w:val="en-US" w:eastAsia="zh-CN" w:bidi="ar-SA"/>
        </w:rPr>
        <w:t>0.00万元</w:t>
      </w:r>
      <w:r>
        <w:rPr>
          <w:rStyle w:val="34"/>
          <w:rFonts w:hint="default" w:ascii="Times New Roman" w:hAnsi="Times New Roman" w:eastAsia="方正仿宋_GBK" w:cs="Times New Roman"/>
          <w:bCs/>
          <w:kern w:val="2"/>
          <w:sz w:val="32"/>
          <w:szCs w:val="32"/>
          <w:lang w:val="en-US" w:eastAsia="zh-CN" w:bidi="ar-SA"/>
        </w:rPr>
        <w:t>，其中：本期处置事项收益</w:t>
      </w:r>
      <w:r>
        <w:rPr>
          <w:rStyle w:val="34"/>
          <w:rFonts w:hint="eastAsia" w:eastAsia="方正仿宋_GBK" w:cs="Times New Roman"/>
          <w:bCs/>
          <w:kern w:val="2"/>
          <w:sz w:val="32"/>
          <w:szCs w:val="32"/>
          <w:lang w:val="en-US" w:eastAsia="zh-CN" w:bidi="ar-SA"/>
        </w:rPr>
        <w:t>0.00</w:t>
      </w:r>
      <w:r>
        <w:rPr>
          <w:rStyle w:val="34"/>
          <w:rFonts w:hint="default" w:ascii="Times New Roman" w:hAnsi="Times New Roman" w:eastAsia="方正仿宋_GBK" w:cs="Times New Roman"/>
          <w:bCs/>
          <w:kern w:val="2"/>
          <w:sz w:val="32"/>
          <w:szCs w:val="32"/>
          <w:lang w:val="en-US" w:eastAsia="zh-CN" w:bidi="ar-SA"/>
        </w:rPr>
        <w:t>万元。本期资产处置收益已缴财政专户收益</w:t>
      </w:r>
      <w:r>
        <w:rPr>
          <w:rStyle w:val="34"/>
          <w:rFonts w:hint="eastAsia" w:eastAsia="方正仿宋_GBK" w:cs="Times New Roman"/>
          <w:bCs/>
          <w:kern w:val="2"/>
          <w:sz w:val="32"/>
          <w:szCs w:val="32"/>
          <w:lang w:val="en-US" w:eastAsia="zh-CN" w:bidi="ar-SA"/>
        </w:rPr>
        <w:t>0.00</w:t>
      </w:r>
      <w:r>
        <w:rPr>
          <w:rStyle w:val="34"/>
          <w:rFonts w:hint="default" w:ascii="Times New Roman" w:hAnsi="Times New Roman" w:eastAsia="方正仿宋_GBK" w:cs="Times New Roman"/>
          <w:bCs/>
          <w:kern w:val="2"/>
          <w:sz w:val="32"/>
          <w:szCs w:val="32"/>
          <w:lang w:val="en-US" w:eastAsia="zh-CN" w:bidi="ar-SA"/>
        </w:rPr>
        <w:t>万元。</w:t>
      </w:r>
    </w:p>
    <w:p w14:paraId="27590328">
      <w:pPr>
        <w:keepNext w:val="0"/>
        <w:keepLines w:val="0"/>
        <w:pageBreakBefore w:val="0"/>
        <w:widowControl/>
        <w:kinsoku/>
        <w:wordWrap/>
        <w:overflowPunct/>
        <w:topLinePunct w:val="0"/>
        <w:autoSpaceDE/>
        <w:autoSpaceDN/>
        <w:bidi w:val="0"/>
        <w:adjustRightInd/>
        <w:snapToGrid/>
        <w:spacing w:line="576" w:lineRule="exact"/>
        <w:ind w:firstLine="640" w:firstLineChars="200"/>
        <w:jc w:val="both"/>
        <w:textAlignment w:val="baseline"/>
        <w:rPr>
          <w:rStyle w:val="34"/>
          <w:rFonts w:hint="default" w:ascii="Times New Roman" w:hAnsi="Times New Roman" w:eastAsia="方正仿宋_GBK" w:cs="Times New Roman"/>
          <w:b w:val="0"/>
          <w:bCs w:val="0"/>
          <w:kern w:val="2"/>
          <w:sz w:val="32"/>
          <w:szCs w:val="32"/>
          <w:lang w:val="en-US" w:eastAsia="zh-CN" w:bidi="ar-SA"/>
        </w:rPr>
      </w:pPr>
      <w:r>
        <w:rPr>
          <w:rStyle w:val="34"/>
          <w:rFonts w:hint="eastAsia" w:eastAsia="方正仿宋_GBK" w:cs="Times New Roman"/>
          <w:b w:val="0"/>
          <w:bCs w:val="0"/>
          <w:kern w:val="2"/>
          <w:sz w:val="32"/>
          <w:szCs w:val="32"/>
          <w:lang w:val="en-US" w:eastAsia="zh-CN" w:bidi="ar-SA"/>
        </w:rPr>
        <w:t>5</w:t>
      </w:r>
      <w:r>
        <w:rPr>
          <w:rStyle w:val="34"/>
          <w:rFonts w:hint="default" w:ascii="Times New Roman" w:hAnsi="Times New Roman" w:eastAsia="方正仿宋_GBK" w:cs="Times New Roman"/>
          <w:b w:val="0"/>
          <w:bCs w:val="0"/>
          <w:kern w:val="2"/>
          <w:sz w:val="32"/>
          <w:szCs w:val="32"/>
          <w:lang w:val="en-US" w:eastAsia="zh-CN" w:bidi="ar-SA"/>
        </w:rPr>
        <w:t>、政府采购支出情况</w:t>
      </w:r>
    </w:p>
    <w:p w14:paraId="7E486B42">
      <w:pPr>
        <w:spacing w:line="576" w:lineRule="exact"/>
        <w:ind w:firstLine="640" w:firstLineChars="200"/>
        <w:rPr>
          <w:rFonts w:hint="default" w:ascii="Times New Roman" w:hAnsi="Times New Roman" w:eastAsia="仿宋_GB2312" w:cs="Times New Roman"/>
          <w:color w:val="000000"/>
          <w:sz w:val="32"/>
          <w:szCs w:val="32"/>
        </w:rPr>
      </w:pPr>
      <w:r>
        <w:rPr>
          <w:rFonts w:eastAsia="仿宋_GB2312"/>
          <w:color w:val="000000"/>
          <w:sz w:val="32"/>
          <w:szCs w:val="32"/>
        </w:rPr>
        <w:t>202</w:t>
      </w:r>
      <w:r>
        <w:rPr>
          <w:rFonts w:hint="eastAsia" w:eastAsia="仿宋_GB2312"/>
          <w:color w:val="000000"/>
          <w:sz w:val="32"/>
          <w:szCs w:val="32"/>
          <w:lang w:val="en-US" w:eastAsia="zh-CN"/>
        </w:rPr>
        <w:t>5</w:t>
      </w:r>
      <w:r>
        <w:rPr>
          <w:rFonts w:eastAsia="仿宋_GB2312"/>
          <w:color w:val="000000"/>
          <w:sz w:val="32"/>
          <w:szCs w:val="32"/>
        </w:rPr>
        <w:t>年度，阿坝州人大常委会办公室</w:t>
      </w:r>
      <w:r>
        <w:rPr>
          <w:rFonts w:hint="eastAsia" w:eastAsia="仿宋_GB2312"/>
          <w:color w:val="000000"/>
          <w:sz w:val="32"/>
          <w:szCs w:val="32"/>
          <w:lang w:val="en-US" w:eastAsia="zh-CN"/>
        </w:rPr>
        <w:t>信息中心</w:t>
      </w:r>
      <w:r>
        <w:rPr>
          <w:rFonts w:eastAsia="仿宋_GB2312"/>
          <w:color w:val="000000"/>
          <w:sz w:val="32"/>
          <w:szCs w:val="32"/>
        </w:rPr>
        <w:t>政府采购支出总额</w:t>
      </w:r>
      <w:r>
        <w:rPr>
          <w:rFonts w:hint="eastAsia" w:eastAsia="仿宋_GB2312"/>
          <w:color w:val="000000"/>
          <w:sz w:val="32"/>
          <w:szCs w:val="32"/>
          <w:lang w:val="en-US" w:eastAsia="zh-CN"/>
        </w:rPr>
        <w:t>0万元</w:t>
      </w:r>
      <w:r>
        <w:rPr>
          <w:rFonts w:eastAsia="仿宋_GB2312"/>
          <w:color w:val="000000"/>
          <w:sz w:val="32"/>
          <w:szCs w:val="32"/>
        </w:rPr>
        <w:t>元，其中：政府采购货物支出</w:t>
      </w:r>
      <w:r>
        <w:rPr>
          <w:rFonts w:hint="eastAsia" w:eastAsia="仿宋_GB2312"/>
          <w:color w:val="000000"/>
          <w:sz w:val="32"/>
          <w:szCs w:val="32"/>
          <w:lang w:val="en-US" w:eastAsia="zh-CN"/>
        </w:rPr>
        <w:t>0万</w:t>
      </w:r>
      <w:r>
        <w:rPr>
          <w:rFonts w:eastAsia="仿宋_GB2312"/>
          <w:color w:val="000000"/>
          <w:sz w:val="32"/>
          <w:szCs w:val="32"/>
        </w:rPr>
        <w:t>元.政府采购工程支出0元，</w:t>
      </w:r>
      <w:r>
        <w:rPr>
          <w:rFonts w:hint="default" w:ascii="Times New Roman" w:hAnsi="Times New Roman" w:eastAsia="仿宋_GB2312" w:cs="Times New Roman"/>
          <w:color w:val="000000"/>
          <w:sz w:val="32"/>
          <w:szCs w:val="32"/>
          <w:lang w:val="en-US" w:eastAsia="zh-CN"/>
        </w:rPr>
        <w:t>政府采购工程支出0万元，</w:t>
      </w:r>
      <w:r>
        <w:rPr>
          <w:rFonts w:hint="default" w:ascii="Times New Roman" w:hAnsi="Times New Roman" w:eastAsia="仿宋_GB2312" w:cs="Times New Roman"/>
          <w:color w:val="000000"/>
          <w:sz w:val="32"/>
          <w:szCs w:val="32"/>
        </w:rPr>
        <w:t>政府采购服务支出</w:t>
      </w:r>
      <w:r>
        <w:rPr>
          <w:rFonts w:hint="eastAsia" w:eastAsia="仿宋_GB2312" w:cs="Times New Roman"/>
          <w:color w:val="000000"/>
          <w:sz w:val="32"/>
          <w:szCs w:val="32"/>
          <w:lang w:val="en-US" w:eastAsia="zh-CN"/>
        </w:rPr>
        <w:t>0</w:t>
      </w:r>
      <w:r>
        <w:rPr>
          <w:rFonts w:hint="eastAsia" w:ascii="Times New Roman" w:hAnsi="Times New Roman" w:eastAsia="仿宋_GB2312" w:cs="Times New Roman"/>
          <w:color w:val="000000"/>
          <w:sz w:val="32"/>
          <w:szCs w:val="32"/>
          <w:lang w:val="en-US" w:eastAsia="zh-CN"/>
        </w:rPr>
        <w:t>7</w:t>
      </w:r>
      <w:r>
        <w:rPr>
          <w:rFonts w:hint="default" w:ascii="Times New Roman" w:hAnsi="Times New Roman" w:eastAsia="仿宋_GB2312" w:cs="Times New Roman"/>
          <w:color w:val="000000"/>
          <w:sz w:val="32"/>
          <w:szCs w:val="32"/>
          <w:lang w:val="en-US" w:eastAsia="zh-CN"/>
        </w:rPr>
        <w:t>万</w:t>
      </w:r>
      <w:r>
        <w:rPr>
          <w:rFonts w:hint="default" w:ascii="Times New Roman" w:hAnsi="Times New Roman" w:eastAsia="仿宋_GB2312" w:cs="Times New Roman"/>
          <w:color w:val="000000"/>
          <w:sz w:val="32"/>
          <w:szCs w:val="32"/>
        </w:rPr>
        <w:t>元。主要</w:t>
      </w:r>
      <w:r>
        <w:rPr>
          <w:rFonts w:hint="eastAsia" w:eastAsia="仿宋_GB2312" w:cs="Times New Roman"/>
          <w:color w:val="000000"/>
          <w:sz w:val="32"/>
          <w:szCs w:val="32"/>
          <w:lang w:val="en-US" w:eastAsia="zh-CN"/>
        </w:rPr>
        <w:t>用于无</w:t>
      </w:r>
      <w:r>
        <w:rPr>
          <w:rFonts w:hint="default" w:ascii="Times New Roman" w:hAnsi="Times New Roman" w:eastAsia="仿宋_GB2312" w:cs="Times New Roman"/>
          <w:color w:val="000000"/>
          <w:sz w:val="32"/>
          <w:szCs w:val="32"/>
        </w:rPr>
        <w:t>。</w:t>
      </w:r>
    </w:p>
    <w:p w14:paraId="41A72D25">
      <w:pPr>
        <w:keepNext w:val="0"/>
        <w:keepLines w:val="0"/>
        <w:pageBreakBefore w:val="0"/>
        <w:widowControl/>
        <w:numPr>
          <w:ilvl w:val="0"/>
          <w:numId w:val="4"/>
        </w:numPr>
        <w:kinsoku/>
        <w:wordWrap/>
        <w:overflowPunct/>
        <w:topLinePunct w:val="0"/>
        <w:autoSpaceDE/>
        <w:autoSpaceDN/>
        <w:bidi w:val="0"/>
        <w:adjustRightInd/>
        <w:snapToGrid/>
        <w:spacing w:line="576" w:lineRule="exact"/>
        <w:ind w:firstLine="600"/>
        <w:jc w:val="both"/>
        <w:textAlignment w:val="baseline"/>
        <w:rPr>
          <w:rStyle w:val="34"/>
          <w:rFonts w:hint="eastAsia" w:ascii="方正楷体_GBK" w:hAnsi="方正楷体_GBK" w:eastAsia="方正楷体_GBK" w:cs="方正楷体_GBK"/>
          <w:b w:val="0"/>
          <w:bCs w:val="0"/>
          <w:kern w:val="2"/>
          <w:sz w:val="32"/>
          <w:szCs w:val="32"/>
          <w:lang w:val="en-US" w:eastAsia="zh-CN" w:bidi="ar-SA"/>
        </w:rPr>
      </w:pPr>
      <w:r>
        <w:rPr>
          <w:rStyle w:val="34"/>
          <w:rFonts w:hint="eastAsia" w:ascii="方正楷体_GBK" w:hAnsi="方正楷体_GBK" w:eastAsia="方正楷体_GBK" w:cs="方正楷体_GBK"/>
          <w:b w:val="0"/>
          <w:bCs w:val="0"/>
          <w:kern w:val="2"/>
          <w:sz w:val="32"/>
          <w:szCs w:val="32"/>
          <w:lang w:val="en-US" w:eastAsia="zh-CN" w:bidi="ar-SA"/>
        </w:rPr>
        <w:t>部门预算项目绩效分析</w:t>
      </w:r>
    </w:p>
    <w:p w14:paraId="2CCFF584">
      <w:pPr>
        <w:keepNext w:val="0"/>
        <w:keepLines w:val="0"/>
        <w:pageBreakBefore w:val="0"/>
        <w:widowControl/>
        <w:numPr>
          <w:ilvl w:val="0"/>
          <w:numId w:val="0"/>
        </w:numPr>
        <w:kinsoku/>
        <w:wordWrap/>
        <w:overflowPunct/>
        <w:topLinePunct w:val="0"/>
        <w:autoSpaceDE/>
        <w:autoSpaceDN/>
        <w:bidi w:val="0"/>
        <w:adjustRightInd/>
        <w:snapToGrid/>
        <w:spacing w:line="576" w:lineRule="exact"/>
        <w:ind w:firstLine="640" w:firstLineChars="200"/>
        <w:jc w:val="both"/>
        <w:textAlignment w:val="baseline"/>
        <w:rPr>
          <w:rStyle w:val="34"/>
          <w:rFonts w:hint="eastAsia" w:eastAsia="方正仿宋_GBK" w:cs="Times New Roman"/>
          <w:kern w:val="2"/>
          <w:sz w:val="32"/>
          <w:szCs w:val="32"/>
          <w:lang w:val="en-US" w:eastAsia="zh-CN" w:bidi="ar-SA"/>
        </w:rPr>
      </w:pPr>
      <w:r>
        <w:rPr>
          <w:rStyle w:val="34"/>
          <w:rFonts w:hint="default" w:ascii="Times New Roman" w:hAnsi="Times New Roman" w:eastAsia="方正仿宋_GBK" w:cs="Times New Roman"/>
          <w:kern w:val="2"/>
          <w:sz w:val="32"/>
          <w:szCs w:val="32"/>
          <w:lang w:val="en-US" w:eastAsia="zh-CN" w:bidi="ar-SA"/>
        </w:rPr>
        <w:t>常年项目绩效分析。阿坝州人大常委会办公室</w:t>
      </w:r>
      <w:r>
        <w:rPr>
          <w:rStyle w:val="34"/>
          <w:rFonts w:hint="eastAsia" w:eastAsia="方正仿宋_GBK" w:cs="Times New Roman"/>
          <w:kern w:val="2"/>
          <w:sz w:val="32"/>
          <w:szCs w:val="32"/>
          <w:lang w:val="en-US" w:eastAsia="zh-CN" w:bidi="ar-SA"/>
        </w:rPr>
        <w:t>信息中心</w:t>
      </w:r>
      <w:r>
        <w:rPr>
          <w:rStyle w:val="34"/>
          <w:rFonts w:hint="default" w:ascii="Times New Roman" w:hAnsi="Times New Roman" w:eastAsia="方正仿宋_GBK" w:cs="Times New Roman"/>
          <w:kern w:val="2"/>
          <w:sz w:val="32"/>
          <w:szCs w:val="32"/>
          <w:lang w:val="en-US" w:eastAsia="zh-CN" w:bidi="ar-SA"/>
        </w:rPr>
        <w:t>该类项目总数</w:t>
      </w:r>
      <w:r>
        <w:rPr>
          <w:rStyle w:val="34"/>
          <w:rFonts w:hint="eastAsia" w:eastAsia="方正仿宋_GBK" w:cs="Times New Roman"/>
          <w:kern w:val="2"/>
          <w:sz w:val="32"/>
          <w:szCs w:val="32"/>
          <w:lang w:val="en-US" w:eastAsia="zh-CN" w:bidi="ar-SA"/>
        </w:rPr>
        <w:t>0</w:t>
      </w:r>
      <w:r>
        <w:rPr>
          <w:rStyle w:val="34"/>
          <w:rFonts w:hint="default" w:ascii="Times New Roman" w:hAnsi="Times New Roman" w:eastAsia="方正仿宋_GBK" w:cs="Times New Roman"/>
          <w:kern w:val="2"/>
          <w:sz w:val="32"/>
          <w:szCs w:val="32"/>
          <w:lang w:val="en-US" w:eastAsia="zh-CN" w:bidi="ar-SA"/>
        </w:rPr>
        <w:t>个</w:t>
      </w:r>
      <w:r>
        <w:rPr>
          <w:rStyle w:val="34"/>
          <w:rFonts w:hint="eastAsia" w:eastAsia="方正仿宋_GBK" w:cs="Times New Roman"/>
          <w:kern w:val="2"/>
          <w:sz w:val="32"/>
          <w:szCs w:val="32"/>
          <w:lang w:val="en-US" w:eastAsia="zh-CN" w:bidi="ar-SA"/>
        </w:rPr>
        <w:t>，涉及金额0万元，1-12月预算执行总体进度为100%，其中：预算结余率大于10%的项目共计0个。</w:t>
      </w:r>
    </w:p>
    <w:p w14:paraId="3150FFD9">
      <w:pPr>
        <w:keepNext w:val="0"/>
        <w:keepLines w:val="0"/>
        <w:pageBreakBefore w:val="0"/>
        <w:widowControl/>
        <w:kinsoku/>
        <w:wordWrap/>
        <w:overflowPunct/>
        <w:topLinePunct w:val="0"/>
        <w:autoSpaceDE/>
        <w:autoSpaceDN/>
        <w:bidi w:val="0"/>
        <w:adjustRightInd/>
        <w:snapToGrid/>
        <w:spacing w:line="576" w:lineRule="exact"/>
        <w:ind w:firstLine="640" w:firstLineChars="200"/>
        <w:jc w:val="both"/>
        <w:textAlignment w:val="baseline"/>
        <w:rPr>
          <w:rStyle w:val="34"/>
          <w:rFonts w:hint="eastAsia" w:eastAsia="方正仿宋_GBK" w:cs="Times New Roman"/>
          <w:kern w:val="2"/>
          <w:sz w:val="32"/>
          <w:szCs w:val="32"/>
          <w:lang w:val="en-US" w:eastAsia="zh-CN" w:bidi="ar-SA"/>
        </w:rPr>
      </w:pPr>
      <w:r>
        <w:rPr>
          <w:rStyle w:val="34"/>
          <w:rFonts w:hint="eastAsia" w:eastAsia="方正仿宋_GBK" w:cs="Times New Roman"/>
          <w:kern w:val="2"/>
          <w:sz w:val="32"/>
          <w:szCs w:val="32"/>
          <w:lang w:val="en-US" w:eastAsia="zh-CN" w:bidi="ar-SA"/>
        </w:rPr>
        <w:t>阶段（一次性）</w:t>
      </w:r>
      <w:r>
        <w:rPr>
          <w:rStyle w:val="34"/>
          <w:rFonts w:hint="default" w:ascii="Times New Roman" w:hAnsi="Times New Roman" w:eastAsia="方正仿宋_GBK" w:cs="Times New Roman"/>
          <w:kern w:val="2"/>
          <w:sz w:val="32"/>
          <w:szCs w:val="32"/>
          <w:lang w:val="en-US" w:eastAsia="zh-CN" w:bidi="ar-SA"/>
        </w:rPr>
        <w:t>项目绩效分析。阿坝州人大常委会办公室</w:t>
      </w:r>
      <w:r>
        <w:rPr>
          <w:rStyle w:val="34"/>
          <w:rFonts w:hint="eastAsia" w:eastAsia="方正仿宋_GBK" w:cs="Times New Roman"/>
          <w:kern w:val="2"/>
          <w:sz w:val="32"/>
          <w:szCs w:val="32"/>
          <w:lang w:val="en-US" w:eastAsia="zh-CN" w:bidi="ar-SA"/>
        </w:rPr>
        <w:t>信息中心</w:t>
      </w:r>
      <w:r>
        <w:rPr>
          <w:rStyle w:val="34"/>
          <w:rFonts w:hint="default" w:ascii="Times New Roman" w:hAnsi="Times New Roman" w:eastAsia="方正仿宋_GBK" w:cs="Times New Roman"/>
          <w:kern w:val="2"/>
          <w:sz w:val="32"/>
          <w:szCs w:val="32"/>
          <w:lang w:val="en-US" w:eastAsia="zh-CN" w:bidi="ar-SA"/>
        </w:rPr>
        <w:t>该类项目总数</w:t>
      </w:r>
      <w:r>
        <w:rPr>
          <w:rStyle w:val="34"/>
          <w:rFonts w:hint="eastAsia" w:eastAsia="方正仿宋_GBK" w:cs="Times New Roman"/>
          <w:kern w:val="2"/>
          <w:sz w:val="32"/>
          <w:szCs w:val="32"/>
          <w:lang w:val="en-US" w:eastAsia="zh-CN" w:bidi="ar-SA"/>
        </w:rPr>
        <w:t>0</w:t>
      </w:r>
      <w:r>
        <w:rPr>
          <w:rStyle w:val="34"/>
          <w:rFonts w:hint="default" w:ascii="Times New Roman" w:hAnsi="Times New Roman" w:eastAsia="方正仿宋_GBK" w:cs="Times New Roman"/>
          <w:kern w:val="2"/>
          <w:sz w:val="32"/>
          <w:szCs w:val="32"/>
          <w:lang w:val="en-US" w:eastAsia="zh-CN" w:bidi="ar-SA"/>
        </w:rPr>
        <w:t>个</w:t>
      </w:r>
      <w:r>
        <w:rPr>
          <w:rStyle w:val="34"/>
          <w:rFonts w:hint="eastAsia" w:eastAsia="方正仿宋_GBK" w:cs="Times New Roman"/>
          <w:kern w:val="2"/>
          <w:sz w:val="32"/>
          <w:szCs w:val="32"/>
          <w:lang w:val="en-US" w:eastAsia="zh-CN" w:bidi="ar-SA"/>
        </w:rPr>
        <w:t>，涉及金额0万元，1-12月预算执行总体进度为100%，其中：预算结余率大于10%的项目共计0个。</w:t>
      </w:r>
    </w:p>
    <w:p w14:paraId="257F68FC">
      <w:pPr>
        <w:pStyle w:val="8"/>
        <w:keepNext w:val="0"/>
        <w:keepLines w:val="0"/>
        <w:pageBreakBefore w:val="0"/>
        <w:widowControl/>
        <w:numPr>
          <w:ilvl w:val="0"/>
          <w:numId w:val="0"/>
        </w:numPr>
        <w:kinsoku/>
        <w:wordWrap/>
        <w:overflowPunct/>
        <w:topLinePunct w:val="0"/>
        <w:autoSpaceDE/>
        <w:autoSpaceDN/>
        <w:bidi w:val="0"/>
        <w:adjustRightInd/>
        <w:snapToGrid w:val="0"/>
        <w:spacing w:line="576" w:lineRule="exact"/>
        <w:ind w:firstLine="640" w:firstLineChars="200"/>
        <w:textAlignment w:val="baseline"/>
        <w:rPr>
          <w:rFonts w:hint="default" w:ascii="Times New Roman" w:hAnsi="Times New Roman" w:eastAsia="方正仿宋_GBK" w:cs="Times New Roman"/>
          <w:sz w:val="32"/>
          <w:szCs w:val="32"/>
          <w:u w:val="none"/>
          <w:lang w:val="en-US" w:eastAsia="zh-CN"/>
        </w:rPr>
      </w:pPr>
      <w:r>
        <w:rPr>
          <w:rStyle w:val="34"/>
          <w:rFonts w:hint="eastAsia" w:eastAsia="方正仿宋_GBK" w:cs="Times New Roman"/>
          <w:kern w:val="2"/>
          <w:sz w:val="32"/>
          <w:szCs w:val="32"/>
          <w:lang w:val="en-US" w:eastAsia="zh-CN" w:bidi="ar-SA"/>
        </w:rPr>
        <w:t>1.项目决策。阿坝州人大常委会办公室信息中心2025年</w:t>
      </w:r>
      <w:r>
        <w:rPr>
          <w:rFonts w:hint="eastAsia" w:eastAsia="方正仿宋_GBK" w:cs="Times New Roman"/>
          <w:sz w:val="32"/>
          <w:szCs w:val="32"/>
          <w:u w:val="none"/>
          <w:lang w:val="en-US" w:eastAsia="zh-CN"/>
        </w:rPr>
        <w:t>项目</w:t>
      </w:r>
      <w:r>
        <w:rPr>
          <w:rFonts w:hint="default" w:ascii="Times New Roman" w:hAnsi="Times New Roman" w:eastAsia="方正仿宋_GBK" w:cs="Times New Roman"/>
          <w:sz w:val="32"/>
          <w:szCs w:val="32"/>
          <w:u w:val="none"/>
        </w:rPr>
        <w:t>目标任务为完成</w:t>
      </w:r>
      <w:r>
        <w:rPr>
          <w:rFonts w:hint="default" w:ascii="Times New Roman" w:hAnsi="Times New Roman" w:eastAsia="方正仿宋_GBK" w:cs="Times New Roman"/>
          <w:sz w:val="32"/>
          <w:szCs w:val="32"/>
          <w:u w:val="none"/>
          <w:lang w:val="en-US" w:eastAsia="zh-CN"/>
        </w:rPr>
        <w:t>阿坝州人大常委会</w:t>
      </w:r>
      <w:r>
        <w:rPr>
          <w:rFonts w:hint="eastAsia" w:eastAsia="方正仿宋_GBK" w:cs="Times New Roman"/>
          <w:sz w:val="32"/>
          <w:szCs w:val="32"/>
          <w:u w:val="none"/>
          <w:lang w:val="en-US" w:eastAsia="zh-CN"/>
        </w:rPr>
        <w:t>职能职责和工作目标而设定，项目立项依据充分，符合部门职能和相关政策规划，</w:t>
      </w:r>
      <w:r>
        <w:rPr>
          <w:rFonts w:hint="default" w:ascii="Times New Roman" w:hAnsi="Times New Roman" w:eastAsia="方正仿宋_GBK" w:cs="Times New Roman"/>
          <w:sz w:val="32"/>
          <w:szCs w:val="32"/>
          <w:u w:val="none"/>
        </w:rPr>
        <w:t>项目产出和效果目标明确</w:t>
      </w:r>
      <w:r>
        <w:rPr>
          <w:rFonts w:hint="eastAsia" w:ascii="Times New Roman" w:hAnsi="Times New Roman" w:eastAsia="方正仿宋_GBK" w:cs="Times New Roman"/>
          <w:sz w:val="32"/>
          <w:szCs w:val="32"/>
          <w:u w:val="none"/>
          <w:lang w:val="en-US" w:eastAsia="zh-CN"/>
        </w:rPr>
        <w:t>与人大核心职能紧密相连。如监督工作项目以推动法律法规有效实施、促进政府部门依法行政为目标，目标可衡量如规定监督检查次数、覆盖领域等</w:t>
      </w:r>
      <w:r>
        <w:rPr>
          <w:rFonts w:hint="default" w:ascii="Times New Roman" w:hAnsi="Times New Roman" w:eastAsia="方正仿宋_GBK" w:cs="Times New Roman"/>
          <w:sz w:val="32"/>
          <w:szCs w:val="32"/>
          <w:u w:val="none"/>
        </w:rPr>
        <w:t>。</w:t>
      </w:r>
      <w:r>
        <w:rPr>
          <w:rFonts w:hint="eastAsia" w:ascii="Times New Roman" w:hAnsi="Times New Roman" w:eastAsia="方正仿宋_GBK" w:cs="Times New Roman"/>
          <w:sz w:val="32"/>
          <w:szCs w:val="32"/>
          <w:u w:val="none"/>
          <w:lang w:val="en-US" w:eastAsia="zh-CN"/>
        </w:rPr>
        <w:t>项目入库经过严格筛选，根据项目可行性、必要性及预期效益评估，确保入库项目质量，为预算安排提供有力支撑。</w:t>
      </w:r>
    </w:p>
    <w:p w14:paraId="3EB74A70">
      <w:pPr>
        <w:numPr>
          <w:ilvl w:val="0"/>
          <w:numId w:val="0"/>
        </w:numPr>
        <w:ind w:firstLine="640" w:firstLineChars="200"/>
        <w:rPr>
          <w:rStyle w:val="34"/>
          <w:rFonts w:hint="default" w:eastAsia="方正仿宋_GBK" w:cs="Times New Roman"/>
          <w:kern w:val="2"/>
          <w:sz w:val="32"/>
          <w:szCs w:val="32"/>
          <w:lang w:val="en-US" w:eastAsia="zh-CN" w:bidi="ar-SA"/>
        </w:rPr>
      </w:pPr>
      <w:r>
        <w:rPr>
          <w:rFonts w:hint="default" w:ascii="Times New Roman" w:hAnsi="Times New Roman" w:eastAsia="方正仿宋_GBK" w:cs="Times New Roman"/>
          <w:sz w:val="32"/>
          <w:szCs w:val="32"/>
          <w:lang w:val="en-US" w:eastAsia="zh-CN"/>
        </w:rPr>
        <w:t>2.</w:t>
      </w:r>
      <w:r>
        <w:rPr>
          <w:rFonts w:hint="eastAsia" w:eastAsia="方正仿宋_GBK" w:cs="Times New Roman"/>
          <w:sz w:val="32"/>
          <w:szCs w:val="32"/>
          <w:lang w:val="en-US" w:eastAsia="zh-CN"/>
        </w:rPr>
        <w:t>项目执行。</w:t>
      </w:r>
      <w:r>
        <w:rPr>
          <w:rStyle w:val="34"/>
          <w:rFonts w:hint="eastAsia" w:eastAsia="方正仿宋_GBK" w:cs="Times New Roman"/>
          <w:kern w:val="2"/>
          <w:sz w:val="32"/>
          <w:szCs w:val="32"/>
          <w:lang w:val="en-US" w:eastAsia="zh-CN" w:bidi="ar-SA"/>
        </w:rPr>
        <w:t>阿坝州人大常委会办公室信心中心2025年大部分项目资金与项目实施进度同步，保障项目顺利推进。财政资金下达及时，人大部门高效能安排资金使用。项目资金预算执行率基本达到100%。在预算项目在执行中，如遇特殊情况需调整，及时向财政部门报备并说明调整原因，严格按规定履行审批手续。多数项目能按计划完成，达到预期产出指标，。</w:t>
      </w:r>
    </w:p>
    <w:p w14:paraId="4489537E">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76" w:lineRule="atLeast"/>
        <w:ind w:left="0" w:leftChars="0" w:firstLine="640" w:firstLineChars="200"/>
        <w:jc w:val="both"/>
        <w:textAlignment w:val="auto"/>
        <w:rPr>
          <w:rFonts w:hint="eastAsia" w:eastAsia="方正仿宋_GBK" w:cs="Times New Roman"/>
          <w:sz w:val="32"/>
          <w:szCs w:val="32"/>
          <w:lang w:val="en-US" w:eastAsia="zh-CN"/>
        </w:rPr>
      </w:pPr>
      <w:r>
        <w:rPr>
          <w:rStyle w:val="34"/>
          <w:rFonts w:hint="eastAsia" w:eastAsia="方正仿宋_GBK" w:cs="Times New Roman"/>
          <w:kern w:val="2"/>
          <w:sz w:val="32"/>
          <w:szCs w:val="32"/>
          <w:lang w:val="en-US" w:eastAsia="zh-CN" w:bidi="ar-SA"/>
        </w:rPr>
        <w:t>3.目标实现。阿坝州人大常委会办公室信息中心2025年在财政资金的 大力支持下完成了年初既定目标：</w:t>
      </w:r>
      <w:r>
        <w:rPr>
          <w:rFonts w:hint="eastAsia" w:ascii="微软雅黑" w:hAnsi="微软雅黑" w:eastAsia="微软雅黑" w:cs="微软雅黑"/>
          <w:sz w:val="32"/>
          <w:szCs w:val="32"/>
        </w:rPr>
        <w:t>①</w:t>
      </w:r>
      <w:r>
        <w:rPr>
          <w:rFonts w:hint="eastAsia" w:ascii="微软雅黑" w:hAnsi="微软雅黑" w:eastAsia="微软雅黑" w:cs="微软雅黑"/>
          <w:sz w:val="32"/>
          <w:szCs w:val="32"/>
          <w:lang w:val="en-US" w:eastAsia="zh-CN"/>
        </w:rPr>
        <w:t>.</w:t>
      </w:r>
      <w:r>
        <w:rPr>
          <w:rFonts w:hint="eastAsia" w:ascii="方正仿宋_GBK" w:hAnsi="方正仿宋_GBK" w:eastAsia="方正仿宋_GBK" w:cs="方正仿宋_GBK"/>
          <w:b w:val="0"/>
          <w:bCs w:val="0"/>
          <w:spacing w:val="0"/>
          <w:kern w:val="2"/>
          <w:sz w:val="32"/>
          <w:szCs w:val="32"/>
          <w:u w:val="none"/>
          <w:lang w:val="en-US" w:eastAsia="zh-CN" w:bidi="ar-SA"/>
        </w:rPr>
        <w:t>坚持党的全面领导，在强化政治引领上着力</w:t>
      </w:r>
      <w:r>
        <w:rPr>
          <w:rFonts w:hint="default" w:ascii="Times New Roman" w:hAnsi="Times New Roman" w:eastAsia="方正仿宋_GBK" w:cs="Times New Roman"/>
          <w:sz w:val="32"/>
          <w:szCs w:val="32"/>
        </w:rPr>
        <w:t>。</w:t>
      </w:r>
      <w:r>
        <w:rPr>
          <w:rFonts w:hint="eastAsia" w:ascii="微软雅黑" w:hAnsi="微软雅黑" w:eastAsia="微软雅黑" w:cs="微软雅黑"/>
          <w:sz w:val="32"/>
          <w:szCs w:val="32"/>
        </w:rPr>
        <w:t>②</w:t>
      </w:r>
      <w:r>
        <w:rPr>
          <w:rFonts w:hint="eastAsia" w:ascii="微软雅黑" w:hAnsi="微软雅黑" w:eastAsia="微软雅黑" w:cs="微软雅黑"/>
          <w:sz w:val="32"/>
          <w:szCs w:val="32"/>
          <w:lang w:val="en-US" w:eastAsia="zh-CN"/>
        </w:rPr>
        <w:t>.</w:t>
      </w:r>
      <w:r>
        <w:rPr>
          <w:rFonts w:hint="eastAsia" w:ascii="仿宋_GB2312" w:hAnsi="仿宋" w:eastAsia="仿宋_GB2312" w:cs="Times New Roman"/>
          <w:b w:val="0"/>
          <w:color w:val="auto"/>
          <w:kern w:val="2"/>
          <w:sz w:val="32"/>
          <w:szCs w:val="32"/>
          <w:lang w:val="en-US" w:eastAsia="zh-CN" w:bidi="ar-SA"/>
        </w:rPr>
        <w:t>完成阿坝州人大网站建设维护、《智慧人大》运行维护、《阿坝人大》杂志4期编印工作；编写会议《公报》，人大大事记和领导工作日记</w:t>
      </w:r>
      <w:r>
        <w:rPr>
          <w:rFonts w:hint="default" w:ascii="Times New Roman" w:hAnsi="Times New Roman" w:eastAsia="方正仿宋_GBK" w:cs="Times New Roman"/>
          <w:sz w:val="32"/>
          <w:szCs w:val="32"/>
        </w:rPr>
        <w:t>。</w:t>
      </w:r>
      <w:r>
        <w:rPr>
          <w:rFonts w:hint="eastAsia" w:eastAsia="方正仿宋_GBK" w:cs="Times New Roman"/>
          <w:sz w:val="32"/>
          <w:szCs w:val="32"/>
          <w:lang w:val="en-US" w:eastAsia="zh-CN"/>
        </w:rPr>
        <w:t>项目实施产生良好社会效益，提升人大监督实效，增强代表履职能力，促进民主法治建设。</w:t>
      </w:r>
    </w:p>
    <w:p w14:paraId="479F04EB">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76" w:lineRule="atLeast"/>
        <w:ind w:left="0" w:leftChars="0" w:firstLine="640" w:firstLineChars="200"/>
        <w:jc w:val="both"/>
        <w:textAlignment w:val="auto"/>
        <w:rPr>
          <w:rFonts w:hint="eastAsia" w:ascii="方正楷体_GBK" w:hAnsi="方正楷体_GBK" w:eastAsia="方正楷体_GBK" w:cs="方正楷体_GBK"/>
          <w:sz w:val="32"/>
          <w:szCs w:val="32"/>
          <w:lang w:val="en-US" w:eastAsia="zh-CN"/>
        </w:rPr>
      </w:pPr>
      <w:r>
        <w:rPr>
          <w:rFonts w:hint="eastAsia" w:ascii="方正楷体_GBK" w:hAnsi="方正楷体_GBK" w:eastAsia="方正楷体_GBK" w:cs="方正楷体_GBK"/>
          <w:sz w:val="32"/>
          <w:szCs w:val="32"/>
          <w:lang w:val="en-US" w:eastAsia="zh-CN"/>
        </w:rPr>
        <w:t>（三）绩效结果应用情况</w:t>
      </w:r>
    </w:p>
    <w:p w14:paraId="2E1059FF">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76" w:lineRule="atLeast"/>
        <w:ind w:left="0" w:leftChars="0" w:firstLine="640" w:firstLineChars="200"/>
        <w:jc w:val="both"/>
        <w:textAlignment w:val="auto"/>
        <w:rPr>
          <w:rStyle w:val="34"/>
          <w:rFonts w:hint="eastAsia" w:eastAsia="方正仿宋_GBK" w:cs="Times New Roman"/>
          <w:kern w:val="2"/>
          <w:sz w:val="32"/>
          <w:szCs w:val="32"/>
          <w:lang w:val="en-US" w:eastAsia="zh-CN" w:bidi="ar-SA"/>
        </w:rPr>
      </w:pPr>
      <w:r>
        <w:rPr>
          <w:rFonts w:hint="eastAsia" w:ascii="方正楷体_GBK" w:hAnsi="方正楷体_GBK" w:eastAsia="方正楷体_GBK" w:cs="方正楷体_GBK"/>
          <w:sz w:val="32"/>
          <w:szCs w:val="32"/>
          <w:lang w:val="en-US" w:eastAsia="zh-CN"/>
        </w:rPr>
        <w:t>1、内部应用情况。</w:t>
      </w:r>
      <w:r>
        <w:rPr>
          <w:rStyle w:val="34"/>
          <w:rFonts w:hint="eastAsia" w:eastAsia="方正仿宋_GBK" w:cs="Times New Roman"/>
          <w:kern w:val="2"/>
          <w:sz w:val="32"/>
          <w:szCs w:val="32"/>
          <w:lang w:val="en-US" w:eastAsia="zh-CN" w:bidi="ar-SA"/>
        </w:rPr>
        <w:t>阿坝州人大常委会办公室信息中心将绩效结果作为预算安排和调整重要依据，对绩效好的项目优先保障资金，对绩效差的项目减少预算或调整实施方式。将项目绩效评价结果用于项目管理改进，分析绩效结果查找问题，用于优化项目流程和管理措施。</w:t>
      </w:r>
    </w:p>
    <w:p w14:paraId="2F478097">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76" w:lineRule="atLeast"/>
        <w:ind w:left="0" w:leftChars="0" w:firstLine="640" w:firstLineChars="200"/>
        <w:jc w:val="both"/>
        <w:textAlignment w:val="auto"/>
        <w:rPr>
          <w:rStyle w:val="34"/>
          <w:rFonts w:hint="eastAsia" w:eastAsia="方正仿宋_GBK" w:cs="Times New Roman"/>
          <w:kern w:val="2"/>
          <w:sz w:val="32"/>
          <w:szCs w:val="32"/>
          <w:lang w:val="en-US" w:eastAsia="zh-CN" w:bidi="ar-SA"/>
        </w:rPr>
      </w:pPr>
      <w:r>
        <w:rPr>
          <w:rStyle w:val="34"/>
          <w:rFonts w:hint="eastAsia" w:eastAsia="方正仿宋_GBK" w:cs="Times New Roman"/>
          <w:kern w:val="2"/>
          <w:sz w:val="32"/>
          <w:szCs w:val="32"/>
          <w:lang w:val="en-US" w:eastAsia="zh-CN" w:bidi="ar-SA"/>
        </w:rPr>
        <w:t>2、信息公开情况。阿坝州人大常委会办公室信息中心按规定将部门预算绩效信息在政府网站等平台公开，包括项目绩效目标、评价结果等，接受社会监督，提高财政资金使用透明度。</w:t>
      </w:r>
    </w:p>
    <w:p w14:paraId="6081AE4B">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76" w:lineRule="atLeast"/>
        <w:ind w:left="0" w:leftChars="0" w:firstLine="640" w:firstLineChars="200"/>
        <w:jc w:val="both"/>
        <w:textAlignment w:val="auto"/>
        <w:rPr>
          <w:rStyle w:val="34"/>
          <w:rFonts w:hint="default" w:eastAsia="方正仿宋_GBK" w:cs="Times New Roman"/>
          <w:kern w:val="2"/>
          <w:sz w:val="32"/>
          <w:szCs w:val="32"/>
          <w:lang w:val="en-US" w:eastAsia="zh-CN" w:bidi="ar-SA"/>
        </w:rPr>
      </w:pPr>
      <w:r>
        <w:rPr>
          <w:rStyle w:val="34"/>
          <w:rFonts w:hint="eastAsia" w:eastAsia="方正仿宋_GBK" w:cs="Times New Roman"/>
          <w:kern w:val="2"/>
          <w:sz w:val="32"/>
          <w:szCs w:val="32"/>
          <w:lang w:val="en-US" w:eastAsia="zh-CN" w:bidi="ar-SA"/>
        </w:rPr>
        <w:t>3、整改反馈情况。阿坝州人大常委会办公室信息中心针对绩效评价发现的问题，及时制定整改措施并落实，不断提升预算绩效管理水平。</w:t>
      </w:r>
    </w:p>
    <w:p w14:paraId="6807015C">
      <w:pPr>
        <w:keepNext w:val="0"/>
        <w:keepLines w:val="0"/>
        <w:pageBreakBefore w:val="0"/>
        <w:widowControl/>
        <w:kinsoku/>
        <w:wordWrap/>
        <w:overflowPunct/>
        <w:topLinePunct w:val="0"/>
        <w:autoSpaceDE/>
        <w:autoSpaceDN/>
        <w:bidi w:val="0"/>
        <w:adjustRightInd/>
        <w:snapToGrid/>
        <w:spacing w:line="576" w:lineRule="exact"/>
        <w:ind w:firstLine="640" w:firstLineChars="200"/>
        <w:jc w:val="both"/>
        <w:textAlignment w:val="baseline"/>
        <w:rPr>
          <w:rStyle w:val="34"/>
          <w:rFonts w:hint="default" w:ascii="方正黑体_GBK" w:hAnsi="方正黑体_GBK" w:eastAsia="方正黑体_GBK" w:cs="方正黑体_GBK"/>
          <w:kern w:val="2"/>
          <w:sz w:val="32"/>
          <w:szCs w:val="32"/>
          <w:lang w:val="en-US" w:eastAsia="zh-CN" w:bidi="ar-SA"/>
        </w:rPr>
      </w:pPr>
      <w:r>
        <w:rPr>
          <w:rStyle w:val="34"/>
          <w:rFonts w:hint="eastAsia" w:ascii="方正黑体_GBK" w:hAnsi="方正黑体_GBK" w:eastAsia="方正黑体_GBK" w:cs="方正黑体_GBK"/>
          <w:kern w:val="2"/>
          <w:sz w:val="32"/>
          <w:szCs w:val="32"/>
          <w:lang w:val="en-US" w:eastAsia="zh-CN" w:bidi="ar-SA"/>
        </w:rPr>
        <w:t>四、评价结论及建议</w:t>
      </w:r>
    </w:p>
    <w:p w14:paraId="0A0A1E5F">
      <w:pPr>
        <w:keepNext w:val="0"/>
        <w:keepLines w:val="0"/>
        <w:pageBreakBefore w:val="0"/>
        <w:widowControl/>
        <w:kinsoku/>
        <w:wordWrap/>
        <w:overflowPunct/>
        <w:topLinePunct w:val="0"/>
        <w:autoSpaceDE/>
        <w:autoSpaceDN/>
        <w:bidi w:val="0"/>
        <w:adjustRightInd/>
        <w:snapToGrid/>
        <w:spacing w:line="576" w:lineRule="exact"/>
        <w:ind w:firstLine="640" w:firstLineChars="200"/>
        <w:jc w:val="both"/>
        <w:textAlignment w:val="baseline"/>
        <w:rPr>
          <w:rStyle w:val="34"/>
          <w:rFonts w:hint="default" w:eastAsia="方正仿宋_GBK" w:cs="Times New Roman"/>
          <w:kern w:val="2"/>
          <w:sz w:val="32"/>
          <w:szCs w:val="32"/>
          <w:lang w:val="en-US" w:eastAsia="zh-CN" w:bidi="ar-SA"/>
        </w:rPr>
      </w:pPr>
      <w:r>
        <w:rPr>
          <w:rStyle w:val="34"/>
          <w:rFonts w:hint="eastAsia" w:ascii="方正楷体_GBK" w:hAnsi="方正楷体_GBK" w:eastAsia="方正楷体_GBK" w:cs="方正楷体_GBK"/>
          <w:kern w:val="2"/>
          <w:sz w:val="32"/>
          <w:szCs w:val="32"/>
          <w:lang w:val="en-US" w:eastAsia="zh-CN" w:bidi="ar-SA"/>
        </w:rPr>
        <w:t>（一）评价结论</w:t>
      </w:r>
      <w:r>
        <w:rPr>
          <w:rStyle w:val="34"/>
          <w:rFonts w:hint="eastAsia" w:eastAsia="方正仿宋_GBK" w:cs="Times New Roman"/>
          <w:kern w:val="2"/>
          <w:sz w:val="32"/>
          <w:szCs w:val="32"/>
          <w:lang w:val="en-US" w:eastAsia="zh-CN" w:bidi="ar-SA"/>
        </w:rPr>
        <w:t>：阿坝州人大常委会办公室信息中心在2025年</w:t>
      </w:r>
      <w:r>
        <w:rPr>
          <w:rStyle w:val="34"/>
          <w:rFonts w:hint="default" w:ascii="Times New Roman" w:hAnsi="Times New Roman" w:eastAsia="方正仿宋_GBK" w:cs="Times New Roman"/>
          <w:kern w:val="2"/>
          <w:sz w:val="32"/>
          <w:szCs w:val="32"/>
          <w:lang w:val="en-US" w:eastAsia="zh-CN" w:bidi="ar-SA"/>
        </w:rPr>
        <w:t>提升了预算绩效管理工作水平，强化支出责任，规范资金管理行为，提高财政资金使用效益，机关干部职工以及下级人大机关即代表的满意度达到100%。</w:t>
      </w:r>
      <w:r>
        <w:rPr>
          <w:rStyle w:val="34"/>
          <w:rFonts w:hint="eastAsia" w:eastAsia="方正仿宋_GBK" w:cs="Times New Roman"/>
          <w:kern w:val="2"/>
          <w:sz w:val="32"/>
          <w:szCs w:val="32"/>
          <w:lang w:val="en-US" w:eastAsia="zh-CN" w:bidi="ar-SA"/>
        </w:rPr>
        <w:t>部门预算绩效评价自评总体良好，项目决策科学，执行有效，目标实现程度较高，绩效评价结果应用逐步完善，财政资金使用效益不断提高。综合绩效自评得分（80.9）分，评价等级为良。</w:t>
      </w:r>
    </w:p>
    <w:p w14:paraId="6C5B7446">
      <w:pPr>
        <w:keepNext w:val="0"/>
        <w:keepLines w:val="0"/>
        <w:pageBreakBefore w:val="0"/>
        <w:widowControl/>
        <w:kinsoku/>
        <w:wordWrap/>
        <w:overflowPunct/>
        <w:topLinePunct w:val="0"/>
        <w:autoSpaceDE/>
        <w:autoSpaceDN/>
        <w:bidi w:val="0"/>
        <w:adjustRightInd/>
        <w:snapToGrid/>
        <w:spacing w:line="576" w:lineRule="exact"/>
        <w:ind w:firstLine="640" w:firstLineChars="200"/>
        <w:jc w:val="both"/>
        <w:textAlignment w:val="baseline"/>
        <w:rPr>
          <w:rFonts w:hint="default" w:ascii="Times New Roman" w:hAnsi="Times New Roman" w:eastAsia="方正仿宋_GBK" w:cs="Times New Roman"/>
          <w:sz w:val="32"/>
          <w:szCs w:val="32"/>
        </w:rPr>
      </w:pPr>
      <w:r>
        <w:rPr>
          <w:rStyle w:val="34"/>
          <w:rFonts w:hint="eastAsia" w:ascii="方正楷体_GBK" w:hAnsi="方正楷体_GBK" w:eastAsia="方正楷体_GBK" w:cs="方正楷体_GBK"/>
          <w:kern w:val="2"/>
          <w:sz w:val="32"/>
          <w:szCs w:val="32"/>
          <w:lang w:val="en-US" w:eastAsia="zh-CN" w:bidi="ar-SA"/>
        </w:rPr>
        <w:t>（二）存在问题：</w:t>
      </w:r>
      <w:r>
        <w:rPr>
          <w:rStyle w:val="34"/>
          <w:rFonts w:hint="eastAsia" w:ascii="方正仿宋_GBK" w:hAnsi="方正仿宋_GBK" w:eastAsia="方正仿宋_GBK" w:cs="方正仿宋_GBK"/>
          <w:kern w:val="2"/>
          <w:sz w:val="32"/>
          <w:szCs w:val="32"/>
          <w:lang w:val="en-US" w:eastAsia="zh-CN" w:bidi="ar-SA"/>
        </w:rPr>
        <w:t>部分项目预算编制准确性和</w:t>
      </w:r>
      <w:r>
        <w:rPr>
          <w:rFonts w:hint="default" w:ascii="Times New Roman" w:hAnsi="Times New Roman" w:eastAsia="方正仿宋_GBK" w:cs="Times New Roman"/>
          <w:sz w:val="32"/>
          <w:szCs w:val="32"/>
        </w:rPr>
        <w:t>绩效目标精细化水平有待提高</w:t>
      </w:r>
      <w:r>
        <w:rPr>
          <w:rFonts w:hint="eastAsia" w:eastAsia="方正仿宋_GBK" w:cs="Times New Roman"/>
          <w:sz w:val="32"/>
          <w:szCs w:val="32"/>
          <w:lang w:eastAsia="zh-CN"/>
        </w:rPr>
        <w:t>，</w:t>
      </w:r>
      <w:r>
        <w:rPr>
          <w:rFonts w:hint="eastAsia" w:eastAsia="方正仿宋_GBK" w:cs="Times New Roman"/>
          <w:sz w:val="32"/>
          <w:szCs w:val="32"/>
          <w:lang w:val="en-US" w:eastAsia="zh-CN"/>
        </w:rPr>
        <w:t>项目</w:t>
      </w:r>
      <w:r>
        <w:rPr>
          <w:rFonts w:hint="default" w:ascii="Times New Roman" w:hAnsi="Times New Roman" w:eastAsia="方正仿宋_GBK" w:cs="Times New Roman"/>
          <w:sz w:val="32"/>
          <w:szCs w:val="32"/>
        </w:rPr>
        <w:t>目标任务为完成</w:t>
      </w:r>
      <w:r>
        <w:rPr>
          <w:rFonts w:hint="default" w:ascii="Times New Roman" w:hAnsi="Times New Roman" w:eastAsia="方正仿宋_GBK" w:cs="Times New Roman"/>
          <w:sz w:val="32"/>
          <w:szCs w:val="32"/>
          <w:lang w:val="en-US" w:eastAsia="zh-CN"/>
        </w:rPr>
        <w:t>阿坝州人大常委会</w:t>
      </w:r>
      <w:r>
        <w:rPr>
          <w:rFonts w:hint="eastAsia" w:eastAsia="方正仿宋_GBK" w:cs="Times New Roman"/>
          <w:sz w:val="32"/>
          <w:szCs w:val="32"/>
          <w:lang w:val="en-US" w:eastAsia="zh-CN"/>
        </w:rPr>
        <w:t>办公室信息中心职能职责和工作目标而设定，</w:t>
      </w:r>
      <w:r>
        <w:rPr>
          <w:rFonts w:hint="default" w:ascii="Times New Roman" w:hAnsi="Times New Roman" w:eastAsia="方正仿宋_GBK" w:cs="Times New Roman"/>
          <w:sz w:val="32"/>
          <w:szCs w:val="32"/>
        </w:rPr>
        <w:t>项目产出和效果目标明确，但绩效目标量化程度不足，未能完全准确体现与预算的匹配性</w:t>
      </w:r>
      <w:r>
        <w:rPr>
          <w:rFonts w:hint="eastAsia" w:eastAsia="方正仿宋_GBK" w:cs="Times New Roman"/>
          <w:sz w:val="32"/>
          <w:szCs w:val="32"/>
          <w:lang w:eastAsia="zh-CN"/>
        </w:rPr>
        <w:t>，</w:t>
      </w:r>
      <w:r>
        <w:rPr>
          <w:rFonts w:hint="eastAsia" w:eastAsia="方正仿宋_GBK" w:cs="Times New Roman"/>
          <w:sz w:val="32"/>
          <w:szCs w:val="32"/>
          <w:lang w:val="en-US" w:eastAsia="zh-CN"/>
        </w:rPr>
        <w:t>存在预算与实际支出偏差情况</w:t>
      </w:r>
      <w:r>
        <w:rPr>
          <w:rFonts w:hint="default" w:ascii="Times New Roman" w:hAnsi="Times New Roman" w:eastAsia="方正仿宋_GBK" w:cs="Times New Roman"/>
          <w:sz w:val="32"/>
          <w:szCs w:val="32"/>
        </w:rPr>
        <w:t>。</w:t>
      </w:r>
    </w:p>
    <w:p w14:paraId="603E6EF4">
      <w:pPr>
        <w:pStyle w:val="35"/>
        <w:rPr>
          <w:rFonts w:hint="eastAsia" w:ascii="方正仿宋_GBK" w:hAnsi="方正仿宋_GBK" w:eastAsia="方正仿宋_GBK" w:cs="方正仿宋_GBK"/>
          <w:sz w:val="32"/>
          <w:szCs w:val="32"/>
        </w:rPr>
      </w:pPr>
      <w:r>
        <w:rPr>
          <w:rStyle w:val="34"/>
          <w:rFonts w:hint="eastAsia" w:ascii="方正楷体_GBK" w:hAnsi="方正楷体_GBK" w:eastAsia="方正楷体_GBK" w:cs="方正楷体_GBK"/>
          <w:kern w:val="2"/>
          <w:sz w:val="32"/>
          <w:szCs w:val="32"/>
          <w:lang w:val="en-US" w:eastAsia="zh-CN" w:bidi="ar-SA"/>
        </w:rPr>
        <w:t>（三）改进建议：</w:t>
      </w:r>
      <w:r>
        <w:rPr>
          <w:rFonts w:hint="eastAsia" w:ascii="方正仿宋_GBK" w:hAnsi="方正仿宋_GBK" w:eastAsia="方正仿宋_GBK" w:cs="方正仿宋_GBK"/>
          <w:sz w:val="32"/>
          <w:szCs w:val="32"/>
        </w:rPr>
        <w:t>下一年度开展绩效目标编制时，根据项目预期任务、实施内容和完成效果等内容，细化量化绩效目标，使目标与预算相匹配，提高绩效目标精细化水平，更为科学合理地体现项目预期效果和资金使用效益。</w:t>
      </w:r>
    </w:p>
    <w:p w14:paraId="4DB1264F">
      <w:pPr>
        <w:rPr>
          <w:rFonts w:hint="default"/>
          <w:lang w:val="en-US" w:eastAsia="zh-CN"/>
        </w:rPr>
        <w:sectPr>
          <w:footerReference r:id="rId5" w:type="default"/>
          <w:pgSz w:w="11906" w:h="16838"/>
          <w:pgMar w:top="1440" w:right="1803" w:bottom="1440" w:left="1803" w:header="720" w:footer="720" w:gutter="0"/>
          <w:pgNumType w:fmt="decimal"/>
          <w:cols w:space="0" w:num="1"/>
          <w:rtlGutter w:val="0"/>
          <w:docGrid w:type="lines" w:linePitch="312" w:charSpace="0"/>
        </w:sectPr>
      </w:pPr>
    </w:p>
    <w:tbl>
      <w:tblPr>
        <w:tblStyle w:val="15"/>
        <w:tblW w:w="1389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81"/>
        <w:gridCol w:w="2008"/>
        <w:gridCol w:w="1744"/>
        <w:gridCol w:w="2232"/>
        <w:gridCol w:w="517"/>
        <w:gridCol w:w="1641"/>
        <w:gridCol w:w="517"/>
        <w:gridCol w:w="1084"/>
        <w:gridCol w:w="504"/>
        <w:gridCol w:w="666"/>
        <w:gridCol w:w="2300"/>
      </w:tblGrid>
      <w:tr w14:paraId="72475C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2" w:hRule="atLeast"/>
        </w:trPr>
        <w:tc>
          <w:tcPr>
            <w:tcW w:w="13894"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7EDCB168">
            <w:pPr>
              <w:keepNext w:val="0"/>
              <w:keepLines w:val="0"/>
              <w:widowControl/>
              <w:suppressLineNumbers w:val="0"/>
              <w:spacing w:before="0" w:beforeAutospacing="0" w:after="0" w:afterAutospacing="0"/>
              <w:ind w:left="0" w:right="0"/>
              <w:jc w:val="center"/>
              <w:textAlignment w:val="center"/>
              <w:rPr>
                <w:rFonts w:hint="default" w:ascii="黑体" w:hAnsi="宋体" w:eastAsia="黑体" w:cs="黑体"/>
                <w:b/>
                <w:bCs/>
                <w:i w:val="0"/>
                <w:iCs w:val="0"/>
                <w:color w:val="000000"/>
                <w:sz w:val="11"/>
                <w:szCs w:val="11"/>
                <w:u w:val="none"/>
              </w:rPr>
            </w:pPr>
            <w:r>
              <w:rPr>
                <w:rFonts w:hint="eastAsia" w:ascii="黑体" w:hAnsi="宋体" w:eastAsia="黑体" w:cs="黑体"/>
                <w:b/>
                <w:bCs/>
                <w:i w:val="0"/>
                <w:iCs w:val="0"/>
                <w:color w:val="000000"/>
                <w:kern w:val="0"/>
                <w:sz w:val="28"/>
                <w:szCs w:val="28"/>
                <w:u w:val="none"/>
                <w:lang w:val="en-US" w:eastAsia="zh-CN" w:bidi="ar"/>
              </w:rPr>
              <w:t>门预算项目支出绩效自评表（2025年度）</w:t>
            </w:r>
          </w:p>
        </w:tc>
      </w:tr>
      <w:tr w14:paraId="7723DE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F83404">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项目名称</w:t>
            </w:r>
          </w:p>
        </w:tc>
        <w:tc>
          <w:tcPr>
            <w:tcW w:w="1120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D1999CD">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51320023R000007728618-目标绩效奖（按月随工资发放70%部分）</w:t>
            </w:r>
          </w:p>
        </w:tc>
      </w:tr>
      <w:tr w14:paraId="4F6630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26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137DCA">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主管部门</w:t>
            </w:r>
          </w:p>
        </w:tc>
        <w:tc>
          <w:tcPr>
            <w:tcW w:w="665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95ABC67">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州人大办公室部门</w:t>
            </w:r>
          </w:p>
        </w:tc>
        <w:tc>
          <w:tcPr>
            <w:tcW w:w="1084" w:type="dxa"/>
            <w:tcBorders>
              <w:top w:val="nil"/>
              <w:left w:val="nil"/>
              <w:bottom w:val="nil"/>
              <w:right w:val="nil"/>
            </w:tcBorders>
            <w:shd w:val="clear" w:color="auto" w:fill="auto"/>
            <w:vAlign w:val="center"/>
          </w:tcPr>
          <w:p w14:paraId="25B068F2">
            <w:pPr>
              <w:keepNext w:val="0"/>
              <w:keepLines w:val="0"/>
              <w:widowControl/>
              <w:suppressLineNumbers w:val="0"/>
              <w:spacing w:before="0" w:beforeAutospacing="0" w:after="0" w:afterAutospacing="0"/>
              <w:ind w:left="0" w:right="0"/>
              <w:jc w:val="left"/>
              <w:textAlignment w:val="center"/>
              <w:rPr>
                <w:rFonts w:hint="default" w:ascii="黑体" w:hAnsi="黑体" w:eastAsia="黑体" w:cs="黑体"/>
                <w:i w:val="0"/>
                <w:iCs w:val="0"/>
                <w:color w:val="000000"/>
                <w:sz w:val="11"/>
                <w:szCs w:val="11"/>
                <w:u w:val="none"/>
              </w:rPr>
            </w:pPr>
            <w:r>
              <w:rPr>
                <w:rFonts w:hint="eastAsia" w:ascii="黑体" w:hAnsi="黑体" w:eastAsia="黑体" w:cs="黑体"/>
                <w:i w:val="0"/>
                <w:iCs w:val="0"/>
                <w:color w:val="000000"/>
                <w:kern w:val="0"/>
                <w:sz w:val="11"/>
                <w:szCs w:val="11"/>
                <w:u w:val="none"/>
                <w:lang w:val="en-US" w:eastAsia="zh-CN" w:bidi="ar"/>
              </w:rPr>
              <w:t>实施单位 （盖章）</w:t>
            </w:r>
          </w:p>
        </w:tc>
        <w:tc>
          <w:tcPr>
            <w:tcW w:w="34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FCC7EA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州人大办公室信息中心</w:t>
            </w:r>
          </w:p>
        </w:tc>
      </w:tr>
      <w:tr w14:paraId="46C8A9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767853">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项目基本情况</w:t>
            </w:r>
          </w:p>
        </w:tc>
        <w:tc>
          <w:tcPr>
            <w:tcW w:w="200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7ED97A">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1.项目年度目标完成情况</w:t>
            </w:r>
          </w:p>
        </w:tc>
        <w:tc>
          <w:tcPr>
            <w:tcW w:w="665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53EFED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项目年度目标</w:t>
            </w:r>
          </w:p>
        </w:tc>
        <w:tc>
          <w:tcPr>
            <w:tcW w:w="455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D1EF712">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1"/>
                <w:szCs w:val="11"/>
                <w:u w:val="none"/>
              </w:rPr>
            </w:pPr>
            <w:r>
              <w:rPr>
                <w:rFonts w:hint="eastAsia" w:ascii="黑体" w:hAnsi="黑体" w:eastAsia="黑体" w:cs="黑体"/>
                <w:i w:val="0"/>
                <w:iCs w:val="0"/>
                <w:color w:val="000000"/>
                <w:kern w:val="0"/>
                <w:sz w:val="11"/>
                <w:szCs w:val="11"/>
                <w:u w:val="none"/>
                <w:lang w:val="en-US" w:eastAsia="zh-CN" w:bidi="ar"/>
              </w:rPr>
              <w:t>年度目标完成情况</w:t>
            </w:r>
          </w:p>
        </w:tc>
      </w:tr>
      <w:tr w14:paraId="3A1646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8"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4D5C48">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20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8FAAB5">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665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C71749F">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严格执行相关政策，保障工资及时、足额发放或社保及时、足额缴纳，预算编制科学合理，减少结余资金。</w:t>
            </w:r>
          </w:p>
        </w:tc>
        <w:tc>
          <w:tcPr>
            <w:tcW w:w="455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D6971D1">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1"/>
                <w:szCs w:val="11"/>
                <w:u w:val="none"/>
              </w:rPr>
            </w:pPr>
            <w:r>
              <w:rPr>
                <w:rFonts w:hint="eastAsia" w:ascii="黑体" w:hAnsi="黑体" w:eastAsia="黑体" w:cs="黑体"/>
                <w:i w:val="0"/>
                <w:iCs w:val="0"/>
                <w:color w:val="000000"/>
                <w:kern w:val="0"/>
                <w:sz w:val="11"/>
                <w:szCs w:val="11"/>
                <w:u w:val="none"/>
                <w:lang w:val="en-US" w:eastAsia="zh-CN" w:bidi="ar"/>
              </w:rPr>
              <w:t>对照年度目标，说明相关任务目标的完成情况（100字以内）</w:t>
            </w:r>
          </w:p>
        </w:tc>
      </w:tr>
      <w:tr w14:paraId="66EE1C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0"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CAA5BC">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F3A09">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2.项目实施内容及过程概述</w:t>
            </w:r>
          </w:p>
        </w:tc>
        <w:tc>
          <w:tcPr>
            <w:tcW w:w="1120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CDD0238">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r>
      <w:tr w14:paraId="22753C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6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76EB6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预算执行情况（10分）</w:t>
            </w: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69AA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年度预算数（万元）</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8AC9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年初预算</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5433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调整后预算数</w:t>
            </w:r>
          </w:p>
        </w:tc>
        <w:tc>
          <w:tcPr>
            <w:tcW w:w="267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8BFBB6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预算执行数</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04C4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FF8B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权重</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8B7E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得分</w:t>
            </w:r>
          </w:p>
        </w:tc>
        <w:tc>
          <w:tcPr>
            <w:tcW w:w="2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4CC5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原因</w:t>
            </w:r>
          </w:p>
        </w:tc>
      </w:tr>
      <w:tr w14:paraId="7E4AAF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2FBD7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557F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总额</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9F13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43.26</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5994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38.84</w:t>
            </w:r>
          </w:p>
        </w:tc>
        <w:tc>
          <w:tcPr>
            <w:tcW w:w="267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96C52C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38.84</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574E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2BFE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10</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DAA5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8.9</w:t>
            </w:r>
          </w:p>
        </w:tc>
        <w:tc>
          <w:tcPr>
            <w:tcW w:w="23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567271">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iCs/>
                <w:color w:val="000000"/>
                <w:sz w:val="11"/>
                <w:szCs w:val="11"/>
                <w:u w:val="none"/>
              </w:rPr>
            </w:pPr>
            <w:r>
              <w:rPr>
                <w:rFonts w:hint="eastAsia" w:ascii="黑体" w:hAnsi="黑体" w:eastAsia="黑体" w:cs="黑体"/>
                <w:i/>
                <w:iCs/>
                <w:color w:val="000000"/>
                <w:kern w:val="0"/>
                <w:sz w:val="11"/>
                <w:szCs w:val="11"/>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08DEB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60B13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1C0F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其中：财政资金</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CEA6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43.26</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786F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38.84</w:t>
            </w:r>
          </w:p>
        </w:tc>
        <w:tc>
          <w:tcPr>
            <w:tcW w:w="267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F342B4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38.84</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47A6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3A7F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8A30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23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A2AFA6">
            <w:pPr>
              <w:keepNext w:val="0"/>
              <w:keepLines w:val="0"/>
              <w:suppressLineNumbers w:val="0"/>
              <w:spacing w:before="0" w:beforeAutospacing="0" w:after="0" w:afterAutospacing="0"/>
              <w:ind w:left="0" w:right="0"/>
              <w:rPr>
                <w:rFonts w:hint="eastAsia" w:ascii="黑体" w:hAnsi="黑体" w:eastAsia="黑体" w:cs="黑体"/>
                <w:i/>
                <w:iCs/>
                <w:color w:val="000000"/>
                <w:sz w:val="11"/>
                <w:szCs w:val="11"/>
                <w:u w:val="none"/>
              </w:rPr>
            </w:pPr>
          </w:p>
        </w:tc>
      </w:tr>
      <w:tr w14:paraId="2AA62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C36AA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A3B9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财政专户管理资金</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2CC2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B0C4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267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93A368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934F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55E3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8C07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23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2E1173">
            <w:pPr>
              <w:keepNext w:val="0"/>
              <w:keepLines w:val="0"/>
              <w:suppressLineNumbers w:val="0"/>
              <w:spacing w:before="0" w:beforeAutospacing="0" w:after="0" w:afterAutospacing="0"/>
              <w:ind w:left="0" w:right="0"/>
              <w:rPr>
                <w:rFonts w:hint="eastAsia" w:ascii="黑体" w:hAnsi="黑体" w:eastAsia="黑体" w:cs="黑体"/>
                <w:i/>
                <w:iCs/>
                <w:color w:val="000000"/>
                <w:sz w:val="11"/>
                <w:szCs w:val="11"/>
                <w:u w:val="none"/>
              </w:rPr>
            </w:pPr>
          </w:p>
        </w:tc>
      </w:tr>
      <w:tr w14:paraId="7ECDE5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248ED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EAC9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单位资金</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3D66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5FE0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267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965C18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A343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0108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3E7F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23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C13B47">
            <w:pPr>
              <w:keepNext w:val="0"/>
              <w:keepLines w:val="0"/>
              <w:suppressLineNumbers w:val="0"/>
              <w:spacing w:before="0" w:beforeAutospacing="0" w:after="0" w:afterAutospacing="0"/>
              <w:ind w:left="0" w:right="0"/>
              <w:rPr>
                <w:rFonts w:hint="eastAsia" w:ascii="黑体" w:hAnsi="黑体" w:eastAsia="黑体" w:cs="黑体"/>
                <w:i/>
                <w:iCs/>
                <w:color w:val="000000"/>
                <w:sz w:val="11"/>
                <w:szCs w:val="11"/>
                <w:u w:val="none"/>
              </w:rPr>
            </w:pPr>
          </w:p>
        </w:tc>
      </w:tr>
      <w:tr w14:paraId="134A2B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E4A88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4FA4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其他资金</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D18D6">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1"/>
                <w:szCs w:val="11"/>
                <w:u w:val="none"/>
              </w:rPr>
            </w:pP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16344">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1"/>
                <w:szCs w:val="11"/>
                <w:u w:val="none"/>
              </w:rPr>
            </w:pPr>
          </w:p>
        </w:tc>
        <w:tc>
          <w:tcPr>
            <w:tcW w:w="267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A9F8665">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1"/>
                <w:szCs w:val="11"/>
                <w:u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2CB11">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1"/>
                <w:szCs w:val="11"/>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6FBA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16B2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23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C11918">
            <w:pPr>
              <w:keepNext w:val="0"/>
              <w:keepLines w:val="0"/>
              <w:suppressLineNumbers w:val="0"/>
              <w:spacing w:before="0" w:beforeAutospacing="0" w:after="0" w:afterAutospacing="0"/>
              <w:ind w:left="0" w:right="0"/>
              <w:rPr>
                <w:rFonts w:hint="eastAsia" w:ascii="黑体" w:hAnsi="黑体" w:eastAsia="黑体" w:cs="黑体"/>
                <w:i/>
                <w:iCs/>
                <w:color w:val="000000"/>
                <w:sz w:val="11"/>
                <w:szCs w:val="11"/>
                <w:u w:val="none"/>
              </w:rPr>
            </w:pPr>
          </w:p>
        </w:tc>
      </w:tr>
      <w:tr w14:paraId="7C2E8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4C131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绩效指标（90分）</w:t>
            </w: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3D46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一级指标</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A1F5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二级指标</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E6CF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三级指标</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C2F9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指标性质</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BDCD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指标值</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A7B4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度量单位</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F0D6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0393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权重</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07D9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得分</w:t>
            </w:r>
          </w:p>
        </w:tc>
        <w:tc>
          <w:tcPr>
            <w:tcW w:w="2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E58A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未完成原因分析</w:t>
            </w:r>
          </w:p>
        </w:tc>
      </w:tr>
      <w:tr w14:paraId="1143C9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3D623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7C44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产出指标</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8AD8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数量指标</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E36F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发放（缴纳）覆盖率</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1EA7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9667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100</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A5F8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D67DE">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eastAsia" w:ascii="微软雅黑" w:hAnsi="微软雅黑" w:eastAsia="微软雅黑" w:cs="微软雅黑"/>
                <w:i/>
                <w:iCs/>
                <w:color w:val="000000"/>
                <w:kern w:val="0"/>
                <w:sz w:val="11"/>
                <w:szCs w:val="11"/>
                <w:u w:val="none"/>
                <w:lang w:val="en-US" w:eastAsia="zh-CN" w:bidi="ar"/>
              </w:rPr>
              <w:t>100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AD8C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60</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78C4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55</w:t>
            </w:r>
          </w:p>
        </w:tc>
        <w:tc>
          <w:tcPr>
            <w:tcW w:w="2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A5D45">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1"/>
                <w:szCs w:val="11"/>
                <w:u w:val="none"/>
              </w:rPr>
            </w:pPr>
          </w:p>
        </w:tc>
      </w:tr>
      <w:tr w14:paraId="74FC41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2C615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F4E8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效益指标</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3100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社会效益指标</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4578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足额保障率（参保率）</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CE77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5E87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100</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24B8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6A008">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eastAsia" w:ascii="微软雅黑" w:hAnsi="微软雅黑" w:eastAsia="微软雅黑" w:cs="微软雅黑"/>
                <w:i/>
                <w:iCs/>
                <w:color w:val="000000"/>
                <w:kern w:val="0"/>
                <w:sz w:val="11"/>
                <w:szCs w:val="11"/>
                <w:u w:val="none"/>
                <w:lang w:val="en-US" w:eastAsia="zh-CN" w:bidi="ar"/>
              </w:rPr>
              <w:t>100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6866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30</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4BCA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27</w:t>
            </w:r>
          </w:p>
        </w:tc>
        <w:tc>
          <w:tcPr>
            <w:tcW w:w="2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CDF48">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1"/>
                <w:szCs w:val="11"/>
                <w:u w:val="none"/>
              </w:rPr>
            </w:pPr>
          </w:p>
        </w:tc>
      </w:tr>
      <w:tr w14:paraId="2D19D5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10424"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27CD74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FB45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100</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8F376">
            <w:pPr>
              <w:keepNext w:val="0"/>
              <w:keepLines w:val="0"/>
              <w:widowControl/>
              <w:suppressLineNumbers w:val="0"/>
              <w:spacing w:before="0" w:beforeAutospacing="0" w:after="0" w:afterAutospacing="0"/>
              <w:ind w:left="0" w:right="0"/>
              <w:jc w:val="righ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90.9</w:t>
            </w:r>
          </w:p>
        </w:tc>
        <w:tc>
          <w:tcPr>
            <w:tcW w:w="2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D49AF">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r>
      <w:tr w14:paraId="15508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1FE6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评价结论</w:t>
            </w:r>
          </w:p>
        </w:tc>
        <w:tc>
          <w:tcPr>
            <w:tcW w:w="13213"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3197793">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1"/>
                <w:szCs w:val="11"/>
                <w:u w:val="none"/>
              </w:rPr>
            </w:pPr>
            <w:r>
              <w:rPr>
                <w:rFonts w:hint="eastAsia" w:ascii="微软雅黑" w:hAnsi="微软雅黑" w:eastAsia="微软雅黑" w:cs="微软雅黑"/>
                <w:i w:val="0"/>
                <w:iCs w:val="0"/>
                <w:color w:val="000000"/>
                <w:kern w:val="0"/>
                <w:sz w:val="11"/>
                <w:szCs w:val="11"/>
                <w:u w:val="none"/>
                <w:lang w:val="en-US" w:eastAsia="zh-CN" w:bidi="ar"/>
              </w:rPr>
              <w:t>严格执行相关政策，保障经费及时到位，项目完成较好，运行保障有力，资金严格实行专款专用，支付依据合规合法，与预算相符。</w:t>
            </w:r>
          </w:p>
        </w:tc>
      </w:tr>
      <w:tr w14:paraId="2C7E76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90AF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存在问题</w:t>
            </w:r>
          </w:p>
        </w:tc>
        <w:tc>
          <w:tcPr>
            <w:tcW w:w="13213"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12564F4">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1"/>
                <w:szCs w:val="11"/>
                <w:u w:val="none"/>
              </w:rPr>
            </w:pPr>
            <w:r>
              <w:rPr>
                <w:rFonts w:hint="eastAsia" w:ascii="微软雅黑" w:hAnsi="微软雅黑" w:eastAsia="微软雅黑" w:cs="微软雅黑"/>
                <w:i w:val="0"/>
                <w:iCs w:val="0"/>
                <w:color w:val="000000"/>
                <w:kern w:val="0"/>
                <w:sz w:val="11"/>
                <w:szCs w:val="11"/>
                <w:u w:val="none"/>
                <w:lang w:val="en-US" w:eastAsia="zh-CN" w:bidi="ar"/>
              </w:rPr>
              <w:t>绩效目标精细化水平有待提高，项目产出和效果目标明确，但绩效目标量化程度不足，未能完全准确体现与预算的匹配性。</w:t>
            </w:r>
          </w:p>
        </w:tc>
      </w:tr>
      <w:tr w14:paraId="3AC510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4A7A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改进措施</w:t>
            </w:r>
          </w:p>
        </w:tc>
        <w:tc>
          <w:tcPr>
            <w:tcW w:w="13213"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BD73FB4">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1"/>
                <w:szCs w:val="11"/>
                <w:u w:val="none"/>
              </w:rPr>
            </w:pPr>
            <w:r>
              <w:rPr>
                <w:rFonts w:hint="eastAsia" w:ascii="微软雅黑" w:hAnsi="微软雅黑" w:eastAsia="微软雅黑" w:cs="微软雅黑"/>
                <w:i w:val="0"/>
                <w:iCs w:val="0"/>
                <w:color w:val="000000"/>
                <w:kern w:val="0"/>
                <w:sz w:val="11"/>
                <w:szCs w:val="11"/>
                <w:u w:val="none"/>
                <w:lang w:val="en-US" w:eastAsia="zh-CN" w:bidi="ar"/>
              </w:rPr>
              <w:t>厉行节约，进一步控制项目运行成本，在下一年度开展绩效目标编制时，根据项目预期任务、实施内容和完成效果等内容，细化量化绩效目标</w:t>
            </w:r>
          </w:p>
        </w:tc>
      </w:tr>
      <w:tr w14:paraId="0832E7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18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ED375CA">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1"/>
                <w:szCs w:val="11"/>
                <w:u w:val="none"/>
              </w:rPr>
            </w:pPr>
            <w:r>
              <w:rPr>
                <w:rFonts w:hint="eastAsia" w:ascii="黑体" w:hAnsi="黑体" w:eastAsia="黑体" w:cs="黑体"/>
                <w:i w:val="0"/>
                <w:iCs w:val="0"/>
                <w:color w:val="000000"/>
                <w:kern w:val="0"/>
                <w:sz w:val="11"/>
                <w:szCs w:val="11"/>
                <w:u w:val="none"/>
                <w:lang w:val="en-US" w:eastAsia="zh-CN" w:bidi="ar"/>
              </w:rPr>
              <w:t>项目负责人：</w:t>
            </w:r>
          </w:p>
        </w:tc>
        <w:tc>
          <w:tcPr>
            <w:tcW w:w="671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EB85BF8">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1"/>
                <w:szCs w:val="11"/>
                <w:u w:val="none"/>
              </w:rPr>
            </w:pPr>
            <w:r>
              <w:rPr>
                <w:rFonts w:hint="eastAsia" w:ascii="黑体" w:hAnsi="黑体" w:eastAsia="黑体" w:cs="黑体"/>
                <w:i w:val="0"/>
                <w:iCs w:val="0"/>
                <w:color w:val="000000"/>
                <w:kern w:val="0"/>
                <w:sz w:val="11"/>
                <w:szCs w:val="11"/>
                <w:u w:val="none"/>
                <w:lang w:val="en-US" w:eastAsia="zh-CN" w:bidi="ar"/>
              </w:rPr>
              <w:t>财务负责人：</w:t>
            </w:r>
          </w:p>
        </w:tc>
      </w:tr>
      <w:tr w14:paraId="224591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1" w:type="dxa"/>
            <w:tcBorders>
              <w:top w:val="nil"/>
              <w:left w:val="nil"/>
              <w:bottom w:val="nil"/>
              <w:right w:val="nil"/>
            </w:tcBorders>
            <w:shd w:val="clear" w:color="auto" w:fill="auto"/>
            <w:vAlign w:val="center"/>
          </w:tcPr>
          <w:p w14:paraId="2B6BE6A2">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2008" w:type="dxa"/>
            <w:tcBorders>
              <w:top w:val="nil"/>
              <w:left w:val="nil"/>
              <w:bottom w:val="nil"/>
              <w:right w:val="nil"/>
            </w:tcBorders>
            <w:shd w:val="clear" w:color="auto" w:fill="auto"/>
            <w:vAlign w:val="center"/>
          </w:tcPr>
          <w:p w14:paraId="447F9DA4">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1744" w:type="dxa"/>
            <w:tcBorders>
              <w:top w:val="nil"/>
              <w:left w:val="nil"/>
              <w:bottom w:val="nil"/>
              <w:right w:val="nil"/>
            </w:tcBorders>
            <w:shd w:val="clear" w:color="auto" w:fill="auto"/>
            <w:vAlign w:val="center"/>
          </w:tcPr>
          <w:p w14:paraId="350304FD">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2232" w:type="dxa"/>
            <w:tcBorders>
              <w:top w:val="nil"/>
              <w:left w:val="nil"/>
              <w:bottom w:val="nil"/>
              <w:right w:val="nil"/>
            </w:tcBorders>
            <w:shd w:val="clear" w:color="auto" w:fill="auto"/>
            <w:vAlign w:val="center"/>
          </w:tcPr>
          <w:p w14:paraId="4D4DEF7A">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517" w:type="dxa"/>
            <w:tcBorders>
              <w:top w:val="nil"/>
              <w:left w:val="nil"/>
              <w:bottom w:val="nil"/>
              <w:right w:val="nil"/>
            </w:tcBorders>
            <w:shd w:val="clear" w:color="auto" w:fill="auto"/>
            <w:vAlign w:val="center"/>
          </w:tcPr>
          <w:p w14:paraId="44CFFC52">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1641" w:type="dxa"/>
            <w:tcBorders>
              <w:top w:val="nil"/>
              <w:left w:val="nil"/>
              <w:bottom w:val="nil"/>
              <w:right w:val="nil"/>
            </w:tcBorders>
            <w:shd w:val="clear" w:color="auto" w:fill="auto"/>
            <w:vAlign w:val="center"/>
          </w:tcPr>
          <w:p w14:paraId="49094204">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517" w:type="dxa"/>
            <w:tcBorders>
              <w:top w:val="nil"/>
              <w:left w:val="nil"/>
              <w:bottom w:val="nil"/>
              <w:right w:val="nil"/>
            </w:tcBorders>
            <w:shd w:val="clear" w:color="auto" w:fill="auto"/>
            <w:vAlign w:val="center"/>
          </w:tcPr>
          <w:p w14:paraId="35E07F3C">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1084" w:type="dxa"/>
            <w:tcBorders>
              <w:top w:val="nil"/>
              <w:left w:val="nil"/>
              <w:bottom w:val="nil"/>
              <w:right w:val="nil"/>
            </w:tcBorders>
            <w:shd w:val="clear" w:color="auto" w:fill="auto"/>
            <w:vAlign w:val="center"/>
          </w:tcPr>
          <w:p w14:paraId="3449568C">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504" w:type="dxa"/>
            <w:tcBorders>
              <w:top w:val="nil"/>
              <w:left w:val="nil"/>
              <w:bottom w:val="nil"/>
              <w:right w:val="nil"/>
            </w:tcBorders>
            <w:shd w:val="clear" w:color="auto" w:fill="auto"/>
            <w:vAlign w:val="center"/>
          </w:tcPr>
          <w:p w14:paraId="4B25ED1C">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666" w:type="dxa"/>
            <w:tcBorders>
              <w:top w:val="nil"/>
              <w:left w:val="nil"/>
              <w:bottom w:val="nil"/>
              <w:right w:val="nil"/>
            </w:tcBorders>
            <w:shd w:val="clear" w:color="auto" w:fill="auto"/>
            <w:vAlign w:val="center"/>
          </w:tcPr>
          <w:p w14:paraId="66BA83DD">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2300" w:type="dxa"/>
            <w:tcBorders>
              <w:top w:val="nil"/>
              <w:left w:val="nil"/>
              <w:bottom w:val="nil"/>
              <w:right w:val="nil"/>
            </w:tcBorders>
            <w:shd w:val="clear" w:color="auto" w:fill="auto"/>
            <w:vAlign w:val="center"/>
          </w:tcPr>
          <w:p w14:paraId="16FB3A6D">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r>
      <w:tr w14:paraId="5B75EA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3894"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640905B1">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b/>
                <w:bCs/>
                <w:i w:val="0"/>
                <w:iCs w:val="0"/>
                <w:color w:val="000000"/>
                <w:sz w:val="11"/>
                <w:szCs w:val="11"/>
                <w:u w:val="none"/>
              </w:rPr>
            </w:pPr>
            <w:r>
              <w:rPr>
                <w:rFonts w:hint="eastAsia" w:ascii="黑体" w:hAnsi="宋体" w:eastAsia="黑体" w:cs="黑体"/>
                <w:b/>
                <w:bCs/>
                <w:i w:val="0"/>
                <w:iCs w:val="0"/>
                <w:color w:val="000000"/>
                <w:kern w:val="0"/>
                <w:sz w:val="11"/>
                <w:szCs w:val="11"/>
                <w:u w:val="none"/>
                <w:lang w:val="en-US" w:eastAsia="zh-CN" w:bidi="ar"/>
              </w:rPr>
              <w:t>部门预算项目支出绩效自评表（2025年度）</w:t>
            </w:r>
          </w:p>
        </w:tc>
      </w:tr>
      <w:tr w14:paraId="364318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6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470E86">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项目名称</w:t>
            </w:r>
          </w:p>
        </w:tc>
        <w:tc>
          <w:tcPr>
            <w:tcW w:w="1120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1D28C74">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51320023R000009914893-工资性支出</w:t>
            </w:r>
          </w:p>
        </w:tc>
      </w:tr>
      <w:tr w14:paraId="23ACB7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89C121">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主管部门</w:t>
            </w:r>
          </w:p>
        </w:tc>
        <w:tc>
          <w:tcPr>
            <w:tcW w:w="665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23D72A9">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州人大办公室部门</w:t>
            </w:r>
          </w:p>
        </w:tc>
        <w:tc>
          <w:tcPr>
            <w:tcW w:w="1084" w:type="dxa"/>
            <w:tcBorders>
              <w:top w:val="nil"/>
              <w:left w:val="nil"/>
              <w:bottom w:val="nil"/>
              <w:right w:val="nil"/>
            </w:tcBorders>
            <w:shd w:val="clear" w:color="auto" w:fill="auto"/>
            <w:vAlign w:val="center"/>
          </w:tcPr>
          <w:p w14:paraId="13AE4C24">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1"/>
                <w:szCs w:val="11"/>
                <w:u w:val="none"/>
              </w:rPr>
            </w:pPr>
            <w:r>
              <w:rPr>
                <w:rFonts w:hint="eastAsia" w:ascii="黑体" w:hAnsi="黑体" w:eastAsia="黑体" w:cs="黑体"/>
                <w:i w:val="0"/>
                <w:iCs w:val="0"/>
                <w:color w:val="000000"/>
                <w:kern w:val="0"/>
                <w:sz w:val="11"/>
                <w:szCs w:val="11"/>
                <w:u w:val="none"/>
                <w:lang w:val="en-US" w:eastAsia="zh-CN" w:bidi="ar"/>
              </w:rPr>
              <w:t>实施单位 （盖章）</w:t>
            </w:r>
          </w:p>
        </w:tc>
        <w:tc>
          <w:tcPr>
            <w:tcW w:w="34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9F3439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州人大办公室信息中心</w:t>
            </w:r>
          </w:p>
        </w:tc>
      </w:tr>
      <w:tr w14:paraId="6F8C47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6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AE3F11">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项目基本情况</w:t>
            </w:r>
          </w:p>
        </w:tc>
        <w:tc>
          <w:tcPr>
            <w:tcW w:w="200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AA57CE">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1.项目年度目标完成情况</w:t>
            </w:r>
          </w:p>
        </w:tc>
        <w:tc>
          <w:tcPr>
            <w:tcW w:w="665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DE75FC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项目年度目标</w:t>
            </w:r>
          </w:p>
        </w:tc>
        <w:tc>
          <w:tcPr>
            <w:tcW w:w="455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12278B3">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1"/>
                <w:szCs w:val="11"/>
                <w:u w:val="none"/>
              </w:rPr>
            </w:pPr>
            <w:r>
              <w:rPr>
                <w:rFonts w:hint="eastAsia" w:ascii="黑体" w:hAnsi="黑体" w:eastAsia="黑体" w:cs="黑体"/>
                <w:i w:val="0"/>
                <w:iCs w:val="0"/>
                <w:color w:val="000000"/>
                <w:kern w:val="0"/>
                <w:sz w:val="11"/>
                <w:szCs w:val="11"/>
                <w:u w:val="none"/>
                <w:lang w:val="en-US" w:eastAsia="zh-CN" w:bidi="ar"/>
              </w:rPr>
              <w:t>年度目标完成情况</w:t>
            </w:r>
          </w:p>
        </w:tc>
      </w:tr>
      <w:tr w14:paraId="3F749C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52C3F2">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20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86B01B">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665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6B6F9B8">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严格执行相关政策，保障工资及时、足额发放或社保及时、足额缴纳，预算编制科学合理，减少结余资金。</w:t>
            </w:r>
          </w:p>
        </w:tc>
        <w:tc>
          <w:tcPr>
            <w:tcW w:w="455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5DFE3A5">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1"/>
                <w:szCs w:val="11"/>
                <w:u w:val="none"/>
              </w:rPr>
            </w:pPr>
            <w:r>
              <w:rPr>
                <w:rFonts w:hint="eastAsia" w:ascii="黑体" w:hAnsi="黑体" w:eastAsia="黑体" w:cs="黑体"/>
                <w:i w:val="0"/>
                <w:iCs w:val="0"/>
                <w:color w:val="000000"/>
                <w:kern w:val="0"/>
                <w:sz w:val="11"/>
                <w:szCs w:val="11"/>
                <w:u w:val="none"/>
                <w:lang w:val="en-US" w:eastAsia="zh-CN" w:bidi="ar"/>
              </w:rPr>
              <w:t>对照年度目标，说明相关任务目标的完成情况（100字以内）</w:t>
            </w:r>
          </w:p>
        </w:tc>
      </w:tr>
      <w:tr w14:paraId="22AE8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236CBA">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8AD40">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2.项目实施内容及过程概述</w:t>
            </w:r>
          </w:p>
        </w:tc>
        <w:tc>
          <w:tcPr>
            <w:tcW w:w="1120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41F88129">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r>
      <w:tr w14:paraId="31ECBF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6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D0838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预算执行情况（10分）</w:t>
            </w: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B44A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年度预算数（万元）</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E837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年初预算</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629F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调整后预算数</w:t>
            </w:r>
          </w:p>
        </w:tc>
        <w:tc>
          <w:tcPr>
            <w:tcW w:w="267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8001A2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预算执行数</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0216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E67C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权重</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E196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得分</w:t>
            </w:r>
          </w:p>
        </w:tc>
        <w:tc>
          <w:tcPr>
            <w:tcW w:w="2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AF6C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原因</w:t>
            </w:r>
          </w:p>
        </w:tc>
      </w:tr>
      <w:tr w14:paraId="25267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40670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9DF2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总额</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1C15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117.99</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E495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117.13</w:t>
            </w:r>
          </w:p>
        </w:tc>
        <w:tc>
          <w:tcPr>
            <w:tcW w:w="267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DA75E1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117.13</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3C36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E26F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10</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B86F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9.92</w:t>
            </w:r>
          </w:p>
        </w:tc>
        <w:tc>
          <w:tcPr>
            <w:tcW w:w="23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AEE41C">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iCs/>
                <w:color w:val="000000"/>
                <w:sz w:val="11"/>
                <w:szCs w:val="11"/>
                <w:u w:val="none"/>
              </w:rPr>
            </w:pPr>
            <w:r>
              <w:rPr>
                <w:rFonts w:hint="eastAsia" w:ascii="黑体" w:hAnsi="黑体" w:eastAsia="黑体" w:cs="黑体"/>
                <w:i/>
                <w:iCs/>
                <w:color w:val="000000"/>
                <w:kern w:val="0"/>
                <w:sz w:val="11"/>
                <w:szCs w:val="11"/>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5A9EE4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A2197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9B37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其中：财政资金</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A816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117.99</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C2D0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117.13</w:t>
            </w:r>
          </w:p>
        </w:tc>
        <w:tc>
          <w:tcPr>
            <w:tcW w:w="267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413DC0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117.13</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5981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8221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8C59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23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609123">
            <w:pPr>
              <w:keepNext w:val="0"/>
              <w:keepLines w:val="0"/>
              <w:suppressLineNumbers w:val="0"/>
              <w:spacing w:before="0" w:beforeAutospacing="0" w:after="0" w:afterAutospacing="0"/>
              <w:ind w:left="0" w:right="0"/>
              <w:rPr>
                <w:rFonts w:hint="eastAsia" w:ascii="黑体" w:hAnsi="黑体" w:eastAsia="黑体" w:cs="黑体"/>
                <w:i/>
                <w:iCs/>
                <w:color w:val="000000"/>
                <w:sz w:val="11"/>
                <w:szCs w:val="11"/>
                <w:u w:val="none"/>
              </w:rPr>
            </w:pPr>
          </w:p>
        </w:tc>
      </w:tr>
      <w:tr w14:paraId="25C5E8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A8B93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65A8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财政专户管理资金</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1213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8358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267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2A60C4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BCC2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8015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EECF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23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B277ED">
            <w:pPr>
              <w:keepNext w:val="0"/>
              <w:keepLines w:val="0"/>
              <w:suppressLineNumbers w:val="0"/>
              <w:spacing w:before="0" w:beforeAutospacing="0" w:after="0" w:afterAutospacing="0"/>
              <w:ind w:left="0" w:right="0"/>
              <w:rPr>
                <w:rFonts w:hint="eastAsia" w:ascii="黑体" w:hAnsi="黑体" w:eastAsia="黑体" w:cs="黑体"/>
                <w:i/>
                <w:iCs/>
                <w:color w:val="000000"/>
                <w:sz w:val="11"/>
                <w:szCs w:val="11"/>
                <w:u w:val="none"/>
              </w:rPr>
            </w:pPr>
          </w:p>
        </w:tc>
      </w:tr>
      <w:tr w14:paraId="52E64B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D0F31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9A23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单位资金</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5485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5047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267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93020B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841D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0410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BAE9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23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408D50">
            <w:pPr>
              <w:keepNext w:val="0"/>
              <w:keepLines w:val="0"/>
              <w:suppressLineNumbers w:val="0"/>
              <w:spacing w:before="0" w:beforeAutospacing="0" w:after="0" w:afterAutospacing="0"/>
              <w:ind w:left="0" w:right="0"/>
              <w:rPr>
                <w:rFonts w:hint="eastAsia" w:ascii="黑体" w:hAnsi="黑体" w:eastAsia="黑体" w:cs="黑体"/>
                <w:i/>
                <w:iCs/>
                <w:color w:val="000000"/>
                <w:sz w:val="11"/>
                <w:szCs w:val="11"/>
                <w:u w:val="none"/>
              </w:rPr>
            </w:pPr>
          </w:p>
        </w:tc>
      </w:tr>
      <w:tr w14:paraId="287D70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9EDCA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F328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其他资金</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3BE6D">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1"/>
                <w:szCs w:val="11"/>
                <w:u w:val="none"/>
              </w:rPr>
            </w:pP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14349">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1"/>
                <w:szCs w:val="11"/>
                <w:u w:val="none"/>
              </w:rPr>
            </w:pPr>
          </w:p>
        </w:tc>
        <w:tc>
          <w:tcPr>
            <w:tcW w:w="267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DC2803C">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1"/>
                <w:szCs w:val="11"/>
                <w:u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F78FF">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1"/>
                <w:szCs w:val="11"/>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D31C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6B5B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23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FD1FC2">
            <w:pPr>
              <w:keepNext w:val="0"/>
              <w:keepLines w:val="0"/>
              <w:suppressLineNumbers w:val="0"/>
              <w:spacing w:before="0" w:beforeAutospacing="0" w:after="0" w:afterAutospacing="0"/>
              <w:ind w:left="0" w:right="0"/>
              <w:rPr>
                <w:rFonts w:hint="eastAsia" w:ascii="黑体" w:hAnsi="黑体" w:eastAsia="黑体" w:cs="黑体"/>
                <w:i/>
                <w:iCs/>
                <w:color w:val="000000"/>
                <w:sz w:val="11"/>
                <w:szCs w:val="11"/>
                <w:u w:val="none"/>
              </w:rPr>
            </w:pPr>
          </w:p>
        </w:tc>
      </w:tr>
      <w:tr w14:paraId="508CBB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6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08059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绩效指标（90分）</w:t>
            </w: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7F65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一级指标</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C7FA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二级指标</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7573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三级指标</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5FEB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指标性质</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6D6F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指标值</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6296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度量单位</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F1CE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70AF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权重</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D185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得分</w:t>
            </w:r>
          </w:p>
        </w:tc>
        <w:tc>
          <w:tcPr>
            <w:tcW w:w="2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9205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未完成原因分析</w:t>
            </w:r>
          </w:p>
        </w:tc>
      </w:tr>
      <w:tr w14:paraId="01CDDC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9EFA8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43A0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产出指标</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3141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数量指标</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31F9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发放（缴纳）覆盖率</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82F8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5EB3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100</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1D8D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45CBF">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eastAsia" w:ascii="微软雅黑" w:hAnsi="微软雅黑" w:eastAsia="微软雅黑" w:cs="微软雅黑"/>
                <w:i/>
                <w:iCs/>
                <w:color w:val="000000"/>
                <w:kern w:val="0"/>
                <w:sz w:val="11"/>
                <w:szCs w:val="11"/>
                <w:u w:val="none"/>
                <w:lang w:val="en-US" w:eastAsia="zh-CN" w:bidi="ar"/>
              </w:rPr>
              <w:t>100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5DBD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60</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B0C0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59</w:t>
            </w:r>
          </w:p>
        </w:tc>
        <w:tc>
          <w:tcPr>
            <w:tcW w:w="2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75F8D">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1"/>
                <w:szCs w:val="11"/>
                <w:u w:val="none"/>
              </w:rPr>
            </w:pPr>
          </w:p>
        </w:tc>
      </w:tr>
      <w:tr w14:paraId="0CD58E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8EE59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56FC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效益指标</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C978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社会效益指标</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E87E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足额保障率（参保率）</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681A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ADCF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100</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3CCD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091DA">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eastAsia" w:ascii="微软雅黑" w:hAnsi="微软雅黑" w:eastAsia="微软雅黑" w:cs="微软雅黑"/>
                <w:i/>
                <w:iCs/>
                <w:color w:val="000000"/>
                <w:kern w:val="0"/>
                <w:sz w:val="11"/>
                <w:szCs w:val="11"/>
                <w:u w:val="none"/>
                <w:lang w:val="en-US" w:eastAsia="zh-CN" w:bidi="ar"/>
              </w:rPr>
              <w:t>100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9B84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30</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050D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29</w:t>
            </w:r>
          </w:p>
        </w:tc>
        <w:tc>
          <w:tcPr>
            <w:tcW w:w="2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19C97">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1"/>
                <w:szCs w:val="11"/>
                <w:u w:val="none"/>
              </w:rPr>
            </w:pPr>
          </w:p>
        </w:tc>
      </w:tr>
      <w:tr w14:paraId="23A59F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10424"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6469424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C34B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100</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42A92">
            <w:pPr>
              <w:keepNext w:val="0"/>
              <w:keepLines w:val="0"/>
              <w:widowControl/>
              <w:suppressLineNumbers w:val="0"/>
              <w:spacing w:before="0" w:beforeAutospacing="0" w:after="0" w:afterAutospacing="0"/>
              <w:ind w:left="0" w:right="0"/>
              <w:jc w:val="righ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97.92</w:t>
            </w:r>
          </w:p>
        </w:tc>
        <w:tc>
          <w:tcPr>
            <w:tcW w:w="2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66336">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r>
      <w:tr w14:paraId="0276D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952E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评价结论</w:t>
            </w:r>
          </w:p>
        </w:tc>
        <w:tc>
          <w:tcPr>
            <w:tcW w:w="13213"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22EB91F">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1"/>
                <w:szCs w:val="11"/>
                <w:u w:val="none"/>
              </w:rPr>
            </w:pPr>
            <w:r>
              <w:rPr>
                <w:rFonts w:hint="eastAsia" w:ascii="微软雅黑" w:hAnsi="微软雅黑" w:eastAsia="微软雅黑" w:cs="微软雅黑"/>
                <w:i w:val="0"/>
                <w:iCs w:val="0"/>
                <w:color w:val="000000"/>
                <w:kern w:val="0"/>
                <w:sz w:val="11"/>
                <w:szCs w:val="11"/>
                <w:u w:val="none"/>
                <w:lang w:val="en-US" w:eastAsia="zh-CN" w:bidi="ar"/>
              </w:rPr>
              <w:t>严格执行相关政策，保障经费及时到位，项目完成较好，运行保障有力，资金严格实行专款专用，支付依据合规合法，与预算相符。</w:t>
            </w:r>
          </w:p>
        </w:tc>
      </w:tr>
      <w:tr w14:paraId="78CE78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6963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存在问题</w:t>
            </w:r>
          </w:p>
        </w:tc>
        <w:tc>
          <w:tcPr>
            <w:tcW w:w="13213"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1D62EF4">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1"/>
                <w:szCs w:val="11"/>
                <w:u w:val="none"/>
              </w:rPr>
            </w:pPr>
            <w:r>
              <w:rPr>
                <w:rFonts w:hint="eastAsia" w:ascii="微软雅黑" w:hAnsi="微软雅黑" w:eastAsia="微软雅黑" w:cs="微软雅黑"/>
                <w:i w:val="0"/>
                <w:iCs w:val="0"/>
                <w:color w:val="000000"/>
                <w:kern w:val="0"/>
                <w:sz w:val="11"/>
                <w:szCs w:val="11"/>
                <w:u w:val="none"/>
                <w:lang w:val="en-US" w:eastAsia="zh-CN" w:bidi="ar"/>
              </w:rPr>
              <w:t>绩效目标精细化水平有待提高，项目产出和效果目标明确，但绩效目标量化程度不足，未能完全准确体现与预算的匹配性。</w:t>
            </w:r>
          </w:p>
        </w:tc>
      </w:tr>
      <w:tr w14:paraId="1B7982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5185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改进措施</w:t>
            </w:r>
          </w:p>
        </w:tc>
        <w:tc>
          <w:tcPr>
            <w:tcW w:w="13213"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A478E74">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1"/>
                <w:szCs w:val="11"/>
                <w:u w:val="none"/>
              </w:rPr>
            </w:pPr>
            <w:r>
              <w:rPr>
                <w:rFonts w:hint="eastAsia" w:ascii="微软雅黑" w:hAnsi="微软雅黑" w:eastAsia="微软雅黑" w:cs="微软雅黑"/>
                <w:i w:val="0"/>
                <w:iCs w:val="0"/>
                <w:color w:val="000000"/>
                <w:kern w:val="0"/>
                <w:sz w:val="11"/>
                <w:szCs w:val="11"/>
                <w:u w:val="none"/>
                <w:lang w:val="en-US" w:eastAsia="zh-CN" w:bidi="ar"/>
              </w:rPr>
              <w:t>厉行节约，进一步控制项目运行成本，在下一年度开展绩效目标编制时，根据项目预期任务、实施内容和完成效果等内容，细化量化绩效目标</w:t>
            </w:r>
          </w:p>
        </w:tc>
      </w:tr>
      <w:tr w14:paraId="1F6C53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18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61470EA">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1"/>
                <w:szCs w:val="11"/>
                <w:u w:val="none"/>
              </w:rPr>
            </w:pPr>
            <w:r>
              <w:rPr>
                <w:rFonts w:hint="eastAsia" w:ascii="黑体" w:hAnsi="黑体" w:eastAsia="黑体" w:cs="黑体"/>
                <w:i w:val="0"/>
                <w:iCs w:val="0"/>
                <w:color w:val="000000"/>
                <w:kern w:val="0"/>
                <w:sz w:val="11"/>
                <w:szCs w:val="11"/>
                <w:u w:val="none"/>
                <w:lang w:val="en-US" w:eastAsia="zh-CN" w:bidi="ar"/>
              </w:rPr>
              <w:t>项目负责人：</w:t>
            </w:r>
          </w:p>
        </w:tc>
        <w:tc>
          <w:tcPr>
            <w:tcW w:w="671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F2B32EA">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1"/>
                <w:szCs w:val="11"/>
                <w:u w:val="none"/>
              </w:rPr>
            </w:pPr>
            <w:r>
              <w:rPr>
                <w:rFonts w:hint="eastAsia" w:ascii="黑体" w:hAnsi="黑体" w:eastAsia="黑体" w:cs="黑体"/>
                <w:i w:val="0"/>
                <w:iCs w:val="0"/>
                <w:color w:val="000000"/>
                <w:kern w:val="0"/>
                <w:sz w:val="11"/>
                <w:szCs w:val="11"/>
                <w:u w:val="none"/>
                <w:lang w:val="en-US" w:eastAsia="zh-CN" w:bidi="ar"/>
              </w:rPr>
              <w:t>财务负责人：</w:t>
            </w:r>
          </w:p>
        </w:tc>
      </w:tr>
      <w:tr w14:paraId="42D836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681" w:type="dxa"/>
            <w:tcBorders>
              <w:top w:val="nil"/>
              <w:left w:val="nil"/>
              <w:bottom w:val="nil"/>
              <w:right w:val="nil"/>
            </w:tcBorders>
            <w:shd w:val="clear" w:color="auto" w:fill="auto"/>
            <w:vAlign w:val="center"/>
          </w:tcPr>
          <w:p w14:paraId="7FD9E291">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2008" w:type="dxa"/>
            <w:tcBorders>
              <w:top w:val="nil"/>
              <w:left w:val="nil"/>
              <w:bottom w:val="nil"/>
              <w:right w:val="nil"/>
            </w:tcBorders>
            <w:shd w:val="clear" w:color="auto" w:fill="auto"/>
            <w:vAlign w:val="center"/>
          </w:tcPr>
          <w:p w14:paraId="5DC93940">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1744" w:type="dxa"/>
            <w:tcBorders>
              <w:top w:val="nil"/>
              <w:left w:val="nil"/>
              <w:bottom w:val="nil"/>
              <w:right w:val="nil"/>
            </w:tcBorders>
            <w:shd w:val="clear" w:color="auto" w:fill="auto"/>
            <w:vAlign w:val="center"/>
          </w:tcPr>
          <w:p w14:paraId="0CF9C632">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2232" w:type="dxa"/>
            <w:tcBorders>
              <w:top w:val="nil"/>
              <w:left w:val="nil"/>
              <w:bottom w:val="nil"/>
              <w:right w:val="nil"/>
            </w:tcBorders>
            <w:shd w:val="clear" w:color="auto" w:fill="auto"/>
            <w:vAlign w:val="center"/>
          </w:tcPr>
          <w:p w14:paraId="0C6D59A0">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517" w:type="dxa"/>
            <w:tcBorders>
              <w:top w:val="nil"/>
              <w:left w:val="nil"/>
              <w:bottom w:val="nil"/>
              <w:right w:val="nil"/>
            </w:tcBorders>
            <w:shd w:val="clear" w:color="auto" w:fill="auto"/>
            <w:vAlign w:val="center"/>
          </w:tcPr>
          <w:p w14:paraId="0AE0DF73">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1641" w:type="dxa"/>
            <w:tcBorders>
              <w:top w:val="nil"/>
              <w:left w:val="nil"/>
              <w:bottom w:val="nil"/>
              <w:right w:val="nil"/>
            </w:tcBorders>
            <w:shd w:val="clear" w:color="auto" w:fill="auto"/>
            <w:vAlign w:val="center"/>
          </w:tcPr>
          <w:p w14:paraId="7E05CE9C">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517" w:type="dxa"/>
            <w:tcBorders>
              <w:top w:val="nil"/>
              <w:left w:val="nil"/>
              <w:bottom w:val="nil"/>
              <w:right w:val="nil"/>
            </w:tcBorders>
            <w:shd w:val="clear" w:color="auto" w:fill="auto"/>
            <w:vAlign w:val="center"/>
          </w:tcPr>
          <w:p w14:paraId="6FE1C1A2">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1084" w:type="dxa"/>
            <w:tcBorders>
              <w:top w:val="nil"/>
              <w:left w:val="nil"/>
              <w:bottom w:val="nil"/>
              <w:right w:val="nil"/>
            </w:tcBorders>
            <w:shd w:val="clear" w:color="auto" w:fill="auto"/>
            <w:vAlign w:val="center"/>
          </w:tcPr>
          <w:p w14:paraId="7C4EF5BD">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504" w:type="dxa"/>
            <w:tcBorders>
              <w:top w:val="nil"/>
              <w:left w:val="nil"/>
              <w:bottom w:val="nil"/>
              <w:right w:val="nil"/>
            </w:tcBorders>
            <w:shd w:val="clear" w:color="auto" w:fill="auto"/>
            <w:vAlign w:val="center"/>
          </w:tcPr>
          <w:p w14:paraId="057937A7">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666" w:type="dxa"/>
            <w:tcBorders>
              <w:top w:val="nil"/>
              <w:left w:val="nil"/>
              <w:bottom w:val="nil"/>
              <w:right w:val="nil"/>
            </w:tcBorders>
            <w:shd w:val="clear" w:color="auto" w:fill="auto"/>
            <w:vAlign w:val="center"/>
          </w:tcPr>
          <w:p w14:paraId="63EFB0AD">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2300" w:type="dxa"/>
            <w:tcBorders>
              <w:top w:val="nil"/>
              <w:left w:val="nil"/>
              <w:bottom w:val="nil"/>
              <w:right w:val="nil"/>
            </w:tcBorders>
            <w:shd w:val="clear" w:color="auto" w:fill="auto"/>
            <w:vAlign w:val="center"/>
          </w:tcPr>
          <w:p w14:paraId="23D08443">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r>
      <w:tr w14:paraId="3159C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3894"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0DE703EC">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b/>
                <w:bCs/>
                <w:i w:val="0"/>
                <w:iCs w:val="0"/>
                <w:color w:val="000000"/>
                <w:sz w:val="11"/>
                <w:szCs w:val="11"/>
                <w:u w:val="none"/>
              </w:rPr>
            </w:pPr>
            <w:r>
              <w:rPr>
                <w:rFonts w:hint="eastAsia" w:ascii="黑体" w:hAnsi="宋体" w:eastAsia="黑体" w:cs="黑体"/>
                <w:b/>
                <w:bCs/>
                <w:i w:val="0"/>
                <w:iCs w:val="0"/>
                <w:color w:val="000000"/>
                <w:kern w:val="0"/>
                <w:sz w:val="11"/>
                <w:szCs w:val="11"/>
                <w:u w:val="none"/>
                <w:lang w:val="en-US" w:eastAsia="zh-CN" w:bidi="ar"/>
              </w:rPr>
              <w:t>部门预算项目支出绩效自评表（2025年度）</w:t>
            </w:r>
          </w:p>
        </w:tc>
      </w:tr>
      <w:tr w14:paraId="278F5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C0314C">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项目名称</w:t>
            </w:r>
          </w:p>
        </w:tc>
        <w:tc>
          <w:tcPr>
            <w:tcW w:w="1120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4FE2C350">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51320023R000009915221-单位缴费</w:t>
            </w:r>
          </w:p>
        </w:tc>
      </w:tr>
      <w:tr w14:paraId="664025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26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B43D57">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主管部门</w:t>
            </w:r>
          </w:p>
        </w:tc>
        <w:tc>
          <w:tcPr>
            <w:tcW w:w="665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8CA7E92">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州人大办公室部门</w:t>
            </w:r>
          </w:p>
        </w:tc>
        <w:tc>
          <w:tcPr>
            <w:tcW w:w="1084" w:type="dxa"/>
            <w:tcBorders>
              <w:top w:val="nil"/>
              <w:left w:val="nil"/>
              <w:bottom w:val="nil"/>
              <w:right w:val="nil"/>
            </w:tcBorders>
            <w:shd w:val="clear" w:color="auto" w:fill="auto"/>
            <w:vAlign w:val="center"/>
          </w:tcPr>
          <w:p w14:paraId="6A176C91">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1"/>
                <w:szCs w:val="11"/>
                <w:u w:val="none"/>
              </w:rPr>
            </w:pPr>
            <w:r>
              <w:rPr>
                <w:rFonts w:hint="eastAsia" w:ascii="黑体" w:hAnsi="黑体" w:eastAsia="黑体" w:cs="黑体"/>
                <w:i w:val="0"/>
                <w:iCs w:val="0"/>
                <w:color w:val="000000"/>
                <w:kern w:val="0"/>
                <w:sz w:val="11"/>
                <w:szCs w:val="11"/>
                <w:u w:val="none"/>
                <w:lang w:val="en-US" w:eastAsia="zh-CN" w:bidi="ar"/>
              </w:rPr>
              <w:t>实施单位 （盖章）</w:t>
            </w:r>
          </w:p>
        </w:tc>
        <w:tc>
          <w:tcPr>
            <w:tcW w:w="34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42961C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州人大办公室信息中心</w:t>
            </w:r>
          </w:p>
        </w:tc>
      </w:tr>
      <w:tr w14:paraId="13B1E7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6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398F66">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项目基本情况</w:t>
            </w:r>
          </w:p>
        </w:tc>
        <w:tc>
          <w:tcPr>
            <w:tcW w:w="200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55CA74">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1.项目年度目标完成情况</w:t>
            </w:r>
          </w:p>
        </w:tc>
        <w:tc>
          <w:tcPr>
            <w:tcW w:w="665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58FF34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项目年度目标</w:t>
            </w:r>
          </w:p>
        </w:tc>
        <w:tc>
          <w:tcPr>
            <w:tcW w:w="455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B6567D6">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1"/>
                <w:szCs w:val="11"/>
                <w:u w:val="none"/>
              </w:rPr>
            </w:pPr>
            <w:r>
              <w:rPr>
                <w:rFonts w:hint="eastAsia" w:ascii="黑体" w:hAnsi="黑体" w:eastAsia="黑体" w:cs="黑体"/>
                <w:i w:val="0"/>
                <w:iCs w:val="0"/>
                <w:color w:val="000000"/>
                <w:kern w:val="0"/>
                <w:sz w:val="11"/>
                <w:szCs w:val="11"/>
                <w:u w:val="none"/>
                <w:lang w:val="en-US" w:eastAsia="zh-CN" w:bidi="ar"/>
              </w:rPr>
              <w:t>年度目标完成情况</w:t>
            </w:r>
          </w:p>
        </w:tc>
      </w:tr>
      <w:tr w14:paraId="718B79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F71E55">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20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9DAD18">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665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D313E1C">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严格执行相关政策，保障工资及时、足额发放或社保及时、足额缴纳，预算编制科学合理，减少结余资金。</w:t>
            </w:r>
          </w:p>
        </w:tc>
        <w:tc>
          <w:tcPr>
            <w:tcW w:w="455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62E2A47">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1"/>
                <w:szCs w:val="11"/>
                <w:u w:val="none"/>
              </w:rPr>
            </w:pPr>
            <w:r>
              <w:rPr>
                <w:rFonts w:hint="eastAsia" w:ascii="黑体" w:hAnsi="黑体" w:eastAsia="黑体" w:cs="黑体"/>
                <w:i w:val="0"/>
                <w:iCs w:val="0"/>
                <w:color w:val="000000"/>
                <w:kern w:val="0"/>
                <w:sz w:val="11"/>
                <w:szCs w:val="11"/>
                <w:u w:val="none"/>
                <w:lang w:val="en-US" w:eastAsia="zh-CN" w:bidi="ar"/>
              </w:rPr>
              <w:t>对照年度目标，说明相关任务目标的完成情况（100字以内）</w:t>
            </w:r>
          </w:p>
        </w:tc>
      </w:tr>
      <w:tr w14:paraId="54B1C7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031322">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66BBE">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2.项目实施内容及过程概述</w:t>
            </w:r>
          </w:p>
        </w:tc>
        <w:tc>
          <w:tcPr>
            <w:tcW w:w="1120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1E1DE3F2">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r>
      <w:tr w14:paraId="1020BE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6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F3C8A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预算执行情况（10分）</w:t>
            </w: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E0E3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年度预算数（万元）</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EAF5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年初预算</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52BE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调整后预算数</w:t>
            </w:r>
          </w:p>
        </w:tc>
        <w:tc>
          <w:tcPr>
            <w:tcW w:w="267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CA9F4F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预算执行数</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25D2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BDFC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权重</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2393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得分</w:t>
            </w:r>
          </w:p>
        </w:tc>
        <w:tc>
          <w:tcPr>
            <w:tcW w:w="2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E8FD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原因</w:t>
            </w:r>
          </w:p>
        </w:tc>
      </w:tr>
      <w:tr w14:paraId="106035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3064F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FB44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总额</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CD43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82.88</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328E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75.11</w:t>
            </w:r>
          </w:p>
        </w:tc>
        <w:tc>
          <w:tcPr>
            <w:tcW w:w="267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825DF0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75.11</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940A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BEF8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10</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7DCA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9</w:t>
            </w:r>
          </w:p>
        </w:tc>
        <w:tc>
          <w:tcPr>
            <w:tcW w:w="23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227F32">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iCs/>
                <w:color w:val="000000"/>
                <w:sz w:val="11"/>
                <w:szCs w:val="11"/>
                <w:u w:val="none"/>
              </w:rPr>
            </w:pPr>
            <w:r>
              <w:rPr>
                <w:rFonts w:hint="eastAsia" w:ascii="黑体" w:hAnsi="黑体" w:eastAsia="黑体" w:cs="黑体"/>
                <w:i/>
                <w:iCs/>
                <w:color w:val="000000"/>
                <w:kern w:val="0"/>
                <w:sz w:val="11"/>
                <w:szCs w:val="11"/>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06D456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C6DAB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D9F1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其中：财政资金</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82F2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82.88</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279F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75.11</w:t>
            </w:r>
          </w:p>
        </w:tc>
        <w:tc>
          <w:tcPr>
            <w:tcW w:w="267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E55CA3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75.11</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CAFD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CD5E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0539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23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5C442F">
            <w:pPr>
              <w:keepNext w:val="0"/>
              <w:keepLines w:val="0"/>
              <w:suppressLineNumbers w:val="0"/>
              <w:spacing w:before="0" w:beforeAutospacing="0" w:after="0" w:afterAutospacing="0"/>
              <w:ind w:left="0" w:right="0"/>
              <w:rPr>
                <w:rFonts w:hint="eastAsia" w:ascii="黑体" w:hAnsi="黑体" w:eastAsia="黑体" w:cs="黑体"/>
                <w:i/>
                <w:iCs/>
                <w:color w:val="000000"/>
                <w:sz w:val="11"/>
                <w:szCs w:val="11"/>
                <w:u w:val="none"/>
              </w:rPr>
            </w:pPr>
          </w:p>
        </w:tc>
      </w:tr>
      <w:tr w14:paraId="06FAB8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D44D8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2860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财政专户管理资金</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638D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DF79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267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5934AD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7C68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25E3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48A4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23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F95181">
            <w:pPr>
              <w:keepNext w:val="0"/>
              <w:keepLines w:val="0"/>
              <w:suppressLineNumbers w:val="0"/>
              <w:spacing w:before="0" w:beforeAutospacing="0" w:after="0" w:afterAutospacing="0"/>
              <w:ind w:left="0" w:right="0"/>
              <w:rPr>
                <w:rFonts w:hint="eastAsia" w:ascii="黑体" w:hAnsi="黑体" w:eastAsia="黑体" w:cs="黑体"/>
                <w:i/>
                <w:iCs/>
                <w:color w:val="000000"/>
                <w:sz w:val="11"/>
                <w:szCs w:val="11"/>
                <w:u w:val="none"/>
              </w:rPr>
            </w:pPr>
          </w:p>
        </w:tc>
      </w:tr>
      <w:tr w14:paraId="439D6D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253B8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2E44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单位资金</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60C9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B3D4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267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81CD4A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F444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9964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2B30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23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3CBEE6">
            <w:pPr>
              <w:keepNext w:val="0"/>
              <w:keepLines w:val="0"/>
              <w:suppressLineNumbers w:val="0"/>
              <w:spacing w:before="0" w:beforeAutospacing="0" w:after="0" w:afterAutospacing="0"/>
              <w:ind w:left="0" w:right="0"/>
              <w:rPr>
                <w:rFonts w:hint="eastAsia" w:ascii="黑体" w:hAnsi="黑体" w:eastAsia="黑体" w:cs="黑体"/>
                <w:i/>
                <w:iCs/>
                <w:color w:val="000000"/>
                <w:sz w:val="11"/>
                <w:szCs w:val="11"/>
                <w:u w:val="none"/>
              </w:rPr>
            </w:pPr>
          </w:p>
        </w:tc>
      </w:tr>
      <w:tr w14:paraId="0A4962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864EE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0BDC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其他资金</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78335">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1"/>
                <w:szCs w:val="11"/>
                <w:u w:val="none"/>
              </w:rPr>
            </w:pP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F8AE6">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1"/>
                <w:szCs w:val="11"/>
                <w:u w:val="none"/>
              </w:rPr>
            </w:pPr>
          </w:p>
        </w:tc>
        <w:tc>
          <w:tcPr>
            <w:tcW w:w="267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0B59501">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1"/>
                <w:szCs w:val="11"/>
                <w:u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57AE2">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1"/>
                <w:szCs w:val="11"/>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D7A4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74BB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23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AD30DF">
            <w:pPr>
              <w:keepNext w:val="0"/>
              <w:keepLines w:val="0"/>
              <w:suppressLineNumbers w:val="0"/>
              <w:spacing w:before="0" w:beforeAutospacing="0" w:after="0" w:afterAutospacing="0"/>
              <w:ind w:left="0" w:right="0"/>
              <w:rPr>
                <w:rFonts w:hint="eastAsia" w:ascii="黑体" w:hAnsi="黑体" w:eastAsia="黑体" w:cs="黑体"/>
                <w:i/>
                <w:iCs/>
                <w:color w:val="000000"/>
                <w:sz w:val="11"/>
                <w:szCs w:val="11"/>
                <w:u w:val="none"/>
              </w:rPr>
            </w:pPr>
          </w:p>
        </w:tc>
      </w:tr>
      <w:tr w14:paraId="3CBE19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D4520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绩效指标（90分）</w:t>
            </w: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2E4C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一级指标</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EF8F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二级指标</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D0D3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三级指标</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A6B2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指标性质</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E4C4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指标值</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65E6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度量单位</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AAEB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2B50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权重</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D1F0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得分</w:t>
            </w:r>
          </w:p>
        </w:tc>
        <w:tc>
          <w:tcPr>
            <w:tcW w:w="2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626F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未完成原因分析</w:t>
            </w:r>
          </w:p>
        </w:tc>
      </w:tr>
      <w:tr w14:paraId="409B8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8CF47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DFD1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产出指标</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1F55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数量指标</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8D36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发放（缴纳）覆盖率</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B030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1461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100</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0AB6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3DB24">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eastAsia" w:ascii="微软雅黑" w:hAnsi="微软雅黑" w:eastAsia="微软雅黑" w:cs="微软雅黑"/>
                <w:i/>
                <w:iCs/>
                <w:color w:val="000000"/>
                <w:kern w:val="0"/>
                <w:sz w:val="11"/>
                <w:szCs w:val="11"/>
                <w:u w:val="none"/>
                <w:lang w:val="en-US" w:eastAsia="zh-CN" w:bidi="ar"/>
              </w:rPr>
              <w:t>100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97F1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60</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374D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54</w:t>
            </w:r>
          </w:p>
        </w:tc>
        <w:tc>
          <w:tcPr>
            <w:tcW w:w="2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25F81">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1"/>
                <w:szCs w:val="11"/>
                <w:u w:val="none"/>
              </w:rPr>
            </w:pPr>
          </w:p>
        </w:tc>
      </w:tr>
      <w:tr w14:paraId="04BB6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E761F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0B44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效益指标</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561F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社会效益指标</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F26D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足额保障率（参保率）</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FC8E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3867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100</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53BB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AE8CD">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eastAsia" w:ascii="微软雅黑" w:hAnsi="微软雅黑" w:eastAsia="微软雅黑" w:cs="微软雅黑"/>
                <w:i/>
                <w:iCs/>
                <w:color w:val="000000"/>
                <w:kern w:val="0"/>
                <w:sz w:val="11"/>
                <w:szCs w:val="11"/>
                <w:u w:val="none"/>
                <w:lang w:val="en-US" w:eastAsia="zh-CN" w:bidi="ar"/>
              </w:rPr>
              <w:t>100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7744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30</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1144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27</w:t>
            </w:r>
          </w:p>
        </w:tc>
        <w:tc>
          <w:tcPr>
            <w:tcW w:w="2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A6B6E">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1"/>
                <w:szCs w:val="11"/>
                <w:u w:val="none"/>
              </w:rPr>
            </w:pPr>
          </w:p>
        </w:tc>
      </w:tr>
      <w:tr w14:paraId="5A63C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10424"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7ED422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FDA7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100</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E9461">
            <w:pPr>
              <w:keepNext w:val="0"/>
              <w:keepLines w:val="0"/>
              <w:widowControl/>
              <w:suppressLineNumbers w:val="0"/>
              <w:spacing w:before="0" w:beforeAutospacing="0" w:after="0" w:afterAutospacing="0"/>
              <w:ind w:left="0" w:right="0"/>
              <w:jc w:val="righ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90</w:t>
            </w:r>
          </w:p>
        </w:tc>
        <w:tc>
          <w:tcPr>
            <w:tcW w:w="2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69491">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r>
      <w:tr w14:paraId="2810F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A4CB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评价结论</w:t>
            </w:r>
          </w:p>
        </w:tc>
        <w:tc>
          <w:tcPr>
            <w:tcW w:w="13213"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3C59DE2">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1"/>
                <w:szCs w:val="11"/>
                <w:u w:val="none"/>
              </w:rPr>
            </w:pPr>
            <w:r>
              <w:rPr>
                <w:rFonts w:hint="eastAsia" w:ascii="微软雅黑" w:hAnsi="微软雅黑" w:eastAsia="微软雅黑" w:cs="微软雅黑"/>
                <w:i w:val="0"/>
                <w:iCs w:val="0"/>
                <w:color w:val="000000"/>
                <w:kern w:val="0"/>
                <w:sz w:val="11"/>
                <w:szCs w:val="11"/>
                <w:u w:val="none"/>
                <w:lang w:val="en-US" w:eastAsia="zh-CN" w:bidi="ar"/>
              </w:rPr>
              <w:t>严格执行相关政策，保障经费及时到位，项目完成较好，运行保障有力，资金严格实行专款专用，支付依据合规合法，与预算相符。</w:t>
            </w:r>
          </w:p>
        </w:tc>
      </w:tr>
      <w:tr w14:paraId="50BEE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8260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存在问题</w:t>
            </w:r>
          </w:p>
        </w:tc>
        <w:tc>
          <w:tcPr>
            <w:tcW w:w="13213"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3E92B3D">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1"/>
                <w:szCs w:val="11"/>
                <w:u w:val="none"/>
              </w:rPr>
            </w:pPr>
            <w:r>
              <w:rPr>
                <w:rFonts w:hint="eastAsia" w:ascii="微软雅黑" w:hAnsi="微软雅黑" w:eastAsia="微软雅黑" w:cs="微软雅黑"/>
                <w:i w:val="0"/>
                <w:iCs w:val="0"/>
                <w:color w:val="000000"/>
                <w:kern w:val="0"/>
                <w:sz w:val="11"/>
                <w:szCs w:val="11"/>
                <w:u w:val="none"/>
                <w:lang w:val="en-US" w:eastAsia="zh-CN" w:bidi="ar"/>
              </w:rPr>
              <w:t>绩效目标精细化水平有待提高，项目产出和效果目标明确，但绩效目标量化程度不足，未能完全准确体现与预算的匹配性。</w:t>
            </w:r>
          </w:p>
        </w:tc>
      </w:tr>
      <w:tr w14:paraId="0199F9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6943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改进措施</w:t>
            </w:r>
          </w:p>
        </w:tc>
        <w:tc>
          <w:tcPr>
            <w:tcW w:w="13213"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1606E1E">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1"/>
                <w:szCs w:val="11"/>
                <w:u w:val="none"/>
              </w:rPr>
            </w:pPr>
            <w:r>
              <w:rPr>
                <w:rFonts w:hint="eastAsia" w:ascii="微软雅黑" w:hAnsi="微软雅黑" w:eastAsia="微软雅黑" w:cs="微软雅黑"/>
                <w:i w:val="0"/>
                <w:iCs w:val="0"/>
                <w:color w:val="000000"/>
                <w:kern w:val="0"/>
                <w:sz w:val="11"/>
                <w:szCs w:val="11"/>
                <w:u w:val="none"/>
                <w:lang w:val="en-US" w:eastAsia="zh-CN" w:bidi="ar"/>
              </w:rPr>
              <w:t>厉行节约，进一步控制项目运行成本，在下一年度开展绩效目标编制时，根据项目预期任务、实施内容和完成效果等内容，细化量化绩效目标</w:t>
            </w:r>
          </w:p>
        </w:tc>
      </w:tr>
      <w:tr w14:paraId="4B174C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18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E9BAD9A">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1"/>
                <w:szCs w:val="11"/>
                <w:u w:val="none"/>
              </w:rPr>
            </w:pPr>
            <w:r>
              <w:rPr>
                <w:rFonts w:hint="eastAsia" w:ascii="黑体" w:hAnsi="黑体" w:eastAsia="黑体" w:cs="黑体"/>
                <w:i w:val="0"/>
                <w:iCs w:val="0"/>
                <w:color w:val="000000"/>
                <w:kern w:val="0"/>
                <w:sz w:val="11"/>
                <w:szCs w:val="11"/>
                <w:u w:val="none"/>
                <w:lang w:val="en-US" w:eastAsia="zh-CN" w:bidi="ar"/>
              </w:rPr>
              <w:t>项目负责人：</w:t>
            </w:r>
          </w:p>
        </w:tc>
        <w:tc>
          <w:tcPr>
            <w:tcW w:w="671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EC01F6E">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1"/>
                <w:szCs w:val="11"/>
                <w:u w:val="none"/>
              </w:rPr>
            </w:pPr>
            <w:r>
              <w:rPr>
                <w:rFonts w:hint="eastAsia" w:ascii="黑体" w:hAnsi="黑体" w:eastAsia="黑体" w:cs="黑体"/>
                <w:i w:val="0"/>
                <w:iCs w:val="0"/>
                <w:color w:val="000000"/>
                <w:kern w:val="0"/>
                <w:sz w:val="11"/>
                <w:szCs w:val="11"/>
                <w:u w:val="none"/>
                <w:lang w:val="en-US" w:eastAsia="zh-CN" w:bidi="ar"/>
              </w:rPr>
              <w:t>财务负责人：</w:t>
            </w:r>
          </w:p>
        </w:tc>
      </w:tr>
      <w:tr w14:paraId="0671D6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1" w:type="dxa"/>
            <w:tcBorders>
              <w:top w:val="nil"/>
              <w:left w:val="nil"/>
              <w:bottom w:val="nil"/>
              <w:right w:val="nil"/>
            </w:tcBorders>
            <w:shd w:val="clear" w:color="auto" w:fill="auto"/>
            <w:vAlign w:val="center"/>
          </w:tcPr>
          <w:p w14:paraId="63BD0A9A">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2008" w:type="dxa"/>
            <w:tcBorders>
              <w:top w:val="nil"/>
              <w:left w:val="nil"/>
              <w:bottom w:val="nil"/>
              <w:right w:val="nil"/>
            </w:tcBorders>
            <w:shd w:val="clear" w:color="auto" w:fill="auto"/>
            <w:vAlign w:val="center"/>
          </w:tcPr>
          <w:p w14:paraId="770C46B0">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1744" w:type="dxa"/>
            <w:tcBorders>
              <w:top w:val="nil"/>
              <w:left w:val="nil"/>
              <w:bottom w:val="nil"/>
              <w:right w:val="nil"/>
            </w:tcBorders>
            <w:shd w:val="clear" w:color="auto" w:fill="auto"/>
            <w:vAlign w:val="center"/>
          </w:tcPr>
          <w:p w14:paraId="6C35116D">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2232" w:type="dxa"/>
            <w:tcBorders>
              <w:top w:val="nil"/>
              <w:left w:val="nil"/>
              <w:bottom w:val="nil"/>
              <w:right w:val="nil"/>
            </w:tcBorders>
            <w:shd w:val="clear" w:color="auto" w:fill="auto"/>
            <w:vAlign w:val="center"/>
          </w:tcPr>
          <w:p w14:paraId="77C1BEA3">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517" w:type="dxa"/>
            <w:tcBorders>
              <w:top w:val="nil"/>
              <w:left w:val="nil"/>
              <w:bottom w:val="nil"/>
              <w:right w:val="nil"/>
            </w:tcBorders>
            <w:shd w:val="clear" w:color="auto" w:fill="auto"/>
            <w:vAlign w:val="center"/>
          </w:tcPr>
          <w:p w14:paraId="27226B48">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1641" w:type="dxa"/>
            <w:tcBorders>
              <w:top w:val="nil"/>
              <w:left w:val="nil"/>
              <w:bottom w:val="nil"/>
              <w:right w:val="nil"/>
            </w:tcBorders>
            <w:shd w:val="clear" w:color="auto" w:fill="auto"/>
            <w:vAlign w:val="center"/>
          </w:tcPr>
          <w:p w14:paraId="3CD9B9B4">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517" w:type="dxa"/>
            <w:tcBorders>
              <w:top w:val="nil"/>
              <w:left w:val="nil"/>
              <w:bottom w:val="nil"/>
              <w:right w:val="nil"/>
            </w:tcBorders>
            <w:shd w:val="clear" w:color="auto" w:fill="auto"/>
            <w:vAlign w:val="center"/>
          </w:tcPr>
          <w:p w14:paraId="3CB295F7">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1084" w:type="dxa"/>
            <w:tcBorders>
              <w:top w:val="nil"/>
              <w:left w:val="nil"/>
              <w:bottom w:val="nil"/>
              <w:right w:val="nil"/>
            </w:tcBorders>
            <w:shd w:val="clear" w:color="auto" w:fill="auto"/>
            <w:vAlign w:val="center"/>
          </w:tcPr>
          <w:p w14:paraId="65846FF8">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504" w:type="dxa"/>
            <w:tcBorders>
              <w:top w:val="nil"/>
              <w:left w:val="nil"/>
              <w:bottom w:val="nil"/>
              <w:right w:val="nil"/>
            </w:tcBorders>
            <w:shd w:val="clear" w:color="auto" w:fill="auto"/>
            <w:vAlign w:val="center"/>
          </w:tcPr>
          <w:p w14:paraId="22367965">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666" w:type="dxa"/>
            <w:tcBorders>
              <w:top w:val="nil"/>
              <w:left w:val="nil"/>
              <w:bottom w:val="nil"/>
              <w:right w:val="nil"/>
            </w:tcBorders>
            <w:shd w:val="clear" w:color="auto" w:fill="auto"/>
            <w:vAlign w:val="center"/>
          </w:tcPr>
          <w:p w14:paraId="17685B06">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2300" w:type="dxa"/>
            <w:tcBorders>
              <w:top w:val="nil"/>
              <w:left w:val="nil"/>
              <w:bottom w:val="nil"/>
              <w:right w:val="nil"/>
            </w:tcBorders>
            <w:shd w:val="clear" w:color="auto" w:fill="auto"/>
            <w:vAlign w:val="center"/>
          </w:tcPr>
          <w:p w14:paraId="3A58F0BB">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r>
      <w:tr w14:paraId="63A107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3894"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390632F1">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b/>
                <w:bCs/>
                <w:i w:val="0"/>
                <w:iCs w:val="0"/>
                <w:color w:val="000000"/>
                <w:sz w:val="11"/>
                <w:szCs w:val="11"/>
                <w:u w:val="none"/>
              </w:rPr>
            </w:pPr>
            <w:r>
              <w:rPr>
                <w:rFonts w:hint="eastAsia" w:ascii="黑体" w:hAnsi="宋体" w:eastAsia="黑体" w:cs="黑体"/>
                <w:b/>
                <w:bCs/>
                <w:i w:val="0"/>
                <w:iCs w:val="0"/>
                <w:color w:val="000000"/>
                <w:kern w:val="0"/>
                <w:sz w:val="11"/>
                <w:szCs w:val="11"/>
                <w:u w:val="none"/>
                <w:lang w:val="en-US" w:eastAsia="zh-CN" w:bidi="ar"/>
              </w:rPr>
              <w:t>部门预算项目支出绩效自评表（2025年度）</w:t>
            </w:r>
          </w:p>
        </w:tc>
      </w:tr>
      <w:tr w14:paraId="0A32B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6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8AEA16">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项目名称</w:t>
            </w:r>
          </w:p>
        </w:tc>
        <w:tc>
          <w:tcPr>
            <w:tcW w:w="1120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3E09665">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51320023Y000009917272-日常公用经费</w:t>
            </w:r>
          </w:p>
        </w:tc>
      </w:tr>
      <w:tr w14:paraId="55DC30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26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544907">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主管部门</w:t>
            </w:r>
          </w:p>
        </w:tc>
        <w:tc>
          <w:tcPr>
            <w:tcW w:w="665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B869013">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州人大办公室部门</w:t>
            </w:r>
          </w:p>
        </w:tc>
        <w:tc>
          <w:tcPr>
            <w:tcW w:w="1084" w:type="dxa"/>
            <w:tcBorders>
              <w:top w:val="nil"/>
              <w:left w:val="nil"/>
              <w:bottom w:val="nil"/>
              <w:right w:val="nil"/>
            </w:tcBorders>
            <w:shd w:val="clear" w:color="auto" w:fill="auto"/>
            <w:vAlign w:val="center"/>
          </w:tcPr>
          <w:p w14:paraId="76F11D92">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1"/>
                <w:szCs w:val="11"/>
                <w:u w:val="none"/>
              </w:rPr>
            </w:pPr>
            <w:r>
              <w:rPr>
                <w:rFonts w:hint="eastAsia" w:ascii="黑体" w:hAnsi="黑体" w:eastAsia="黑体" w:cs="黑体"/>
                <w:i w:val="0"/>
                <w:iCs w:val="0"/>
                <w:color w:val="000000"/>
                <w:kern w:val="0"/>
                <w:sz w:val="11"/>
                <w:szCs w:val="11"/>
                <w:u w:val="none"/>
                <w:lang w:val="en-US" w:eastAsia="zh-CN" w:bidi="ar"/>
              </w:rPr>
              <w:t>实施单位 （盖章）</w:t>
            </w:r>
          </w:p>
        </w:tc>
        <w:tc>
          <w:tcPr>
            <w:tcW w:w="34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C6AAF1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州人大办公室信息中心</w:t>
            </w:r>
          </w:p>
        </w:tc>
      </w:tr>
      <w:tr w14:paraId="05264D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6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40E145">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项目基本情况</w:t>
            </w:r>
          </w:p>
        </w:tc>
        <w:tc>
          <w:tcPr>
            <w:tcW w:w="200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EEFC87">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1.项目年度目标完成情况</w:t>
            </w:r>
          </w:p>
        </w:tc>
        <w:tc>
          <w:tcPr>
            <w:tcW w:w="665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BF7933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项目年度目标</w:t>
            </w:r>
          </w:p>
        </w:tc>
        <w:tc>
          <w:tcPr>
            <w:tcW w:w="455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BE507ED">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1"/>
                <w:szCs w:val="11"/>
                <w:u w:val="none"/>
              </w:rPr>
            </w:pPr>
            <w:r>
              <w:rPr>
                <w:rFonts w:hint="eastAsia" w:ascii="黑体" w:hAnsi="黑体" w:eastAsia="黑体" w:cs="黑体"/>
                <w:i w:val="0"/>
                <w:iCs w:val="0"/>
                <w:color w:val="000000"/>
                <w:kern w:val="0"/>
                <w:sz w:val="11"/>
                <w:szCs w:val="11"/>
                <w:u w:val="none"/>
                <w:lang w:val="en-US" w:eastAsia="zh-CN" w:bidi="ar"/>
              </w:rPr>
              <w:t>年度目标完成情况</w:t>
            </w:r>
          </w:p>
        </w:tc>
      </w:tr>
      <w:tr w14:paraId="6650F1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19862A">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20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0FADD5">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665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D1DCD37">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提高预算编制质量，严格执行预算，保障单位日常运转。</w:t>
            </w:r>
          </w:p>
        </w:tc>
        <w:tc>
          <w:tcPr>
            <w:tcW w:w="455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8464B84">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1"/>
                <w:szCs w:val="11"/>
                <w:u w:val="none"/>
              </w:rPr>
            </w:pPr>
            <w:r>
              <w:rPr>
                <w:rFonts w:hint="eastAsia" w:ascii="黑体" w:hAnsi="黑体" w:eastAsia="黑体" w:cs="黑体"/>
                <w:i w:val="0"/>
                <w:iCs w:val="0"/>
                <w:color w:val="000000"/>
                <w:kern w:val="0"/>
                <w:sz w:val="11"/>
                <w:szCs w:val="11"/>
                <w:u w:val="none"/>
                <w:lang w:val="en-US" w:eastAsia="zh-CN" w:bidi="ar"/>
              </w:rPr>
              <w:t>对照年度目标，说明相关任务目标的完成情况（100字以内）</w:t>
            </w:r>
          </w:p>
        </w:tc>
      </w:tr>
      <w:tr w14:paraId="7F92E9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C1A0D3">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717E2">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2.项目实施内容及过程概述</w:t>
            </w:r>
          </w:p>
        </w:tc>
        <w:tc>
          <w:tcPr>
            <w:tcW w:w="1120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C269D84">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r>
      <w:tr w14:paraId="048B06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6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0E519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预算执行情况（10分）</w:t>
            </w: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9EF0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年度预算数（万元）</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CB93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年初预算</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2C63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调整后预算数</w:t>
            </w:r>
          </w:p>
        </w:tc>
        <w:tc>
          <w:tcPr>
            <w:tcW w:w="267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D23960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预算执行数</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978A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8C51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权重</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833A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得分</w:t>
            </w:r>
          </w:p>
        </w:tc>
        <w:tc>
          <w:tcPr>
            <w:tcW w:w="2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9419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原因</w:t>
            </w:r>
          </w:p>
        </w:tc>
      </w:tr>
      <w:tr w14:paraId="616340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77F04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A046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总额</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CE65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15.37</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9D9D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15.34</w:t>
            </w:r>
          </w:p>
        </w:tc>
        <w:tc>
          <w:tcPr>
            <w:tcW w:w="267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6D6FC0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15.34</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0437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14B5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10</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4299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10</w:t>
            </w:r>
          </w:p>
        </w:tc>
        <w:tc>
          <w:tcPr>
            <w:tcW w:w="23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CC05FE">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iCs/>
                <w:color w:val="000000"/>
                <w:sz w:val="11"/>
                <w:szCs w:val="11"/>
                <w:u w:val="none"/>
              </w:rPr>
            </w:pPr>
            <w:r>
              <w:rPr>
                <w:rFonts w:hint="eastAsia" w:ascii="黑体" w:hAnsi="黑体" w:eastAsia="黑体" w:cs="黑体"/>
                <w:i/>
                <w:iCs/>
                <w:color w:val="000000"/>
                <w:kern w:val="0"/>
                <w:sz w:val="11"/>
                <w:szCs w:val="11"/>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35385B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8A16F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2C71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其中：财政资金</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FB0F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15.37</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E186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15.34</w:t>
            </w:r>
          </w:p>
        </w:tc>
        <w:tc>
          <w:tcPr>
            <w:tcW w:w="267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AB1108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15.34</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D50D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6408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C956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23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B10DC4">
            <w:pPr>
              <w:keepNext w:val="0"/>
              <w:keepLines w:val="0"/>
              <w:suppressLineNumbers w:val="0"/>
              <w:spacing w:before="0" w:beforeAutospacing="0" w:after="0" w:afterAutospacing="0"/>
              <w:ind w:left="0" w:right="0"/>
              <w:rPr>
                <w:rFonts w:hint="eastAsia" w:ascii="黑体" w:hAnsi="黑体" w:eastAsia="黑体" w:cs="黑体"/>
                <w:i/>
                <w:iCs/>
                <w:color w:val="000000"/>
                <w:sz w:val="11"/>
                <w:szCs w:val="11"/>
                <w:u w:val="none"/>
              </w:rPr>
            </w:pPr>
          </w:p>
        </w:tc>
      </w:tr>
      <w:tr w14:paraId="7D5DF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1FB6F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EC1C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财政专户管理资金</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6372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A21B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267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EEE19A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4078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4D49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FF6F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23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0BDBEA">
            <w:pPr>
              <w:keepNext w:val="0"/>
              <w:keepLines w:val="0"/>
              <w:suppressLineNumbers w:val="0"/>
              <w:spacing w:before="0" w:beforeAutospacing="0" w:after="0" w:afterAutospacing="0"/>
              <w:ind w:left="0" w:right="0"/>
              <w:rPr>
                <w:rFonts w:hint="eastAsia" w:ascii="黑体" w:hAnsi="黑体" w:eastAsia="黑体" w:cs="黑体"/>
                <w:i/>
                <w:iCs/>
                <w:color w:val="000000"/>
                <w:sz w:val="11"/>
                <w:szCs w:val="11"/>
                <w:u w:val="none"/>
              </w:rPr>
            </w:pPr>
          </w:p>
        </w:tc>
      </w:tr>
      <w:tr w14:paraId="107C4D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5AABF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AB86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单位资金</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245D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2D68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267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0A4AD6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AF88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9BEF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E4CE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23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742517">
            <w:pPr>
              <w:keepNext w:val="0"/>
              <w:keepLines w:val="0"/>
              <w:suppressLineNumbers w:val="0"/>
              <w:spacing w:before="0" w:beforeAutospacing="0" w:after="0" w:afterAutospacing="0"/>
              <w:ind w:left="0" w:right="0"/>
              <w:rPr>
                <w:rFonts w:hint="eastAsia" w:ascii="黑体" w:hAnsi="黑体" w:eastAsia="黑体" w:cs="黑体"/>
                <w:i/>
                <w:iCs/>
                <w:color w:val="000000"/>
                <w:sz w:val="11"/>
                <w:szCs w:val="11"/>
                <w:u w:val="none"/>
              </w:rPr>
            </w:pPr>
          </w:p>
        </w:tc>
      </w:tr>
      <w:tr w14:paraId="27E7C4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83601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80E3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其他资金</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F43CA">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1"/>
                <w:szCs w:val="11"/>
                <w:u w:val="none"/>
              </w:rPr>
            </w:pP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C2DE4">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1"/>
                <w:szCs w:val="11"/>
                <w:u w:val="none"/>
              </w:rPr>
            </w:pPr>
          </w:p>
        </w:tc>
        <w:tc>
          <w:tcPr>
            <w:tcW w:w="267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700CAEB">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1"/>
                <w:szCs w:val="11"/>
                <w:u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7449D">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1"/>
                <w:szCs w:val="11"/>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7765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ACEA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23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61E0E4">
            <w:pPr>
              <w:keepNext w:val="0"/>
              <w:keepLines w:val="0"/>
              <w:suppressLineNumbers w:val="0"/>
              <w:spacing w:before="0" w:beforeAutospacing="0" w:after="0" w:afterAutospacing="0"/>
              <w:ind w:left="0" w:right="0"/>
              <w:rPr>
                <w:rFonts w:hint="eastAsia" w:ascii="黑体" w:hAnsi="黑体" w:eastAsia="黑体" w:cs="黑体"/>
                <w:i/>
                <w:iCs/>
                <w:color w:val="000000"/>
                <w:sz w:val="11"/>
                <w:szCs w:val="11"/>
                <w:u w:val="none"/>
              </w:rPr>
            </w:pPr>
          </w:p>
        </w:tc>
      </w:tr>
      <w:tr w14:paraId="553D0C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6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EDB32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绩效指标（90分）</w:t>
            </w: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5850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一级指标</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68A1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二级指标</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3801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三级指标</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48CD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指标性质</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F2AF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指标值</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6A12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度量单位</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214F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24A2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权重</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1BC8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得分</w:t>
            </w:r>
          </w:p>
        </w:tc>
        <w:tc>
          <w:tcPr>
            <w:tcW w:w="2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8CFF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未完成原因分析</w:t>
            </w:r>
          </w:p>
        </w:tc>
      </w:tr>
      <w:tr w14:paraId="2FB71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675B9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72627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产出指标</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07DC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数量指标</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A1EB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科目调整次数</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AD85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B140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5</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AC4C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次</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D23D5">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eastAsia" w:ascii="微软雅黑" w:hAnsi="微软雅黑" w:eastAsia="微软雅黑" w:cs="微软雅黑"/>
                <w:i/>
                <w:iCs/>
                <w:color w:val="000000"/>
                <w:kern w:val="0"/>
                <w:sz w:val="11"/>
                <w:szCs w:val="11"/>
                <w:u w:val="none"/>
                <w:lang w:val="en-US" w:eastAsia="zh-CN" w:bidi="ar"/>
              </w:rPr>
              <w:t>4</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C04A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20</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9B5F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19</w:t>
            </w:r>
          </w:p>
        </w:tc>
        <w:tc>
          <w:tcPr>
            <w:tcW w:w="2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176B1">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1"/>
                <w:szCs w:val="11"/>
                <w:u w:val="none"/>
              </w:rPr>
            </w:pPr>
          </w:p>
        </w:tc>
      </w:tr>
      <w:tr w14:paraId="0DEE5A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11B13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786C0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977B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质量指标</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29FB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预算编制准确率（计算方法为：∣（执行数-预算数）/预算数∣）</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C072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0CC2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5</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C064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E32C1">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eastAsia" w:ascii="微软雅黑" w:hAnsi="微软雅黑" w:eastAsia="微软雅黑" w:cs="微软雅黑"/>
                <w:i/>
                <w:iCs/>
                <w:color w:val="000000"/>
                <w:kern w:val="0"/>
                <w:sz w:val="11"/>
                <w:szCs w:val="11"/>
                <w:u w:val="none"/>
                <w:lang w:val="en-US" w:eastAsia="zh-CN" w:bidi="ar"/>
              </w:rPr>
              <w:t>5</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1F7F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30</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62F3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30</w:t>
            </w:r>
          </w:p>
        </w:tc>
        <w:tc>
          <w:tcPr>
            <w:tcW w:w="2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F9E62">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1"/>
                <w:szCs w:val="11"/>
                <w:u w:val="none"/>
              </w:rPr>
            </w:pPr>
          </w:p>
        </w:tc>
      </w:tr>
      <w:tr w14:paraId="7D0DC5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E7EEC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306E3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效益指标</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2BD9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经济效益指标</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B7D3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“三公经费”控制率[计算方法为：（三公经费实际支出数/预算安排数]×100%）</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B58B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065C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100</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DA27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C4BC4">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eastAsia" w:ascii="微软雅黑" w:hAnsi="微软雅黑" w:eastAsia="微软雅黑" w:cs="微软雅黑"/>
                <w:i/>
                <w:iCs/>
                <w:color w:val="000000"/>
                <w:kern w:val="0"/>
                <w:sz w:val="11"/>
                <w:szCs w:val="11"/>
                <w:u w:val="none"/>
                <w:lang w:val="en-US" w:eastAsia="zh-CN" w:bidi="ar"/>
              </w:rPr>
              <w:t>100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FFF4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20</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DB3E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20</w:t>
            </w:r>
          </w:p>
        </w:tc>
        <w:tc>
          <w:tcPr>
            <w:tcW w:w="2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E8096">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1"/>
                <w:szCs w:val="11"/>
                <w:u w:val="none"/>
              </w:rPr>
            </w:pPr>
          </w:p>
        </w:tc>
      </w:tr>
      <w:tr w14:paraId="563EF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04573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2E998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67BF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社会效益指标</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80D1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运转保障率</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7585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6AA9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100</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D2B8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E7F58">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eastAsia" w:ascii="微软雅黑" w:hAnsi="微软雅黑" w:eastAsia="微软雅黑" w:cs="微软雅黑"/>
                <w:i/>
                <w:iCs/>
                <w:color w:val="000000"/>
                <w:kern w:val="0"/>
                <w:sz w:val="11"/>
                <w:szCs w:val="11"/>
                <w:u w:val="none"/>
                <w:lang w:val="en-US" w:eastAsia="zh-CN" w:bidi="ar"/>
              </w:rPr>
              <w:t>100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E1DE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20</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7BC8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20</w:t>
            </w:r>
          </w:p>
        </w:tc>
        <w:tc>
          <w:tcPr>
            <w:tcW w:w="2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C82CF">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1"/>
                <w:szCs w:val="11"/>
                <w:u w:val="none"/>
              </w:rPr>
            </w:pPr>
          </w:p>
        </w:tc>
      </w:tr>
      <w:tr w14:paraId="418128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10424"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6A0F31A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E8DA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100</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687A6">
            <w:pPr>
              <w:keepNext w:val="0"/>
              <w:keepLines w:val="0"/>
              <w:widowControl/>
              <w:suppressLineNumbers w:val="0"/>
              <w:spacing w:before="0" w:beforeAutospacing="0" w:after="0" w:afterAutospacing="0"/>
              <w:ind w:left="0" w:right="0"/>
              <w:jc w:val="righ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99</w:t>
            </w:r>
          </w:p>
        </w:tc>
        <w:tc>
          <w:tcPr>
            <w:tcW w:w="2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0B423">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r>
      <w:tr w14:paraId="29D9C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9C07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评价结论</w:t>
            </w:r>
          </w:p>
        </w:tc>
        <w:tc>
          <w:tcPr>
            <w:tcW w:w="13213"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227E04F">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1"/>
                <w:szCs w:val="11"/>
                <w:u w:val="none"/>
              </w:rPr>
            </w:pPr>
            <w:r>
              <w:rPr>
                <w:rFonts w:hint="eastAsia" w:ascii="微软雅黑" w:hAnsi="微软雅黑" w:eastAsia="微软雅黑" w:cs="微软雅黑"/>
                <w:i w:val="0"/>
                <w:iCs w:val="0"/>
                <w:color w:val="000000"/>
                <w:kern w:val="0"/>
                <w:sz w:val="11"/>
                <w:szCs w:val="11"/>
                <w:u w:val="none"/>
                <w:lang w:val="en-US" w:eastAsia="zh-CN" w:bidi="ar"/>
              </w:rPr>
              <w:t>严格执行相关政策，保障经费及时到位，项目完成较好，运行保障有力，资金严格实行专款专用，支付依据合规合法，与预算相符。</w:t>
            </w:r>
          </w:p>
        </w:tc>
      </w:tr>
      <w:tr w14:paraId="61059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C2FE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存在问题</w:t>
            </w:r>
          </w:p>
        </w:tc>
        <w:tc>
          <w:tcPr>
            <w:tcW w:w="13213"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14253AD">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1"/>
                <w:szCs w:val="11"/>
                <w:u w:val="none"/>
              </w:rPr>
            </w:pPr>
            <w:r>
              <w:rPr>
                <w:rFonts w:hint="eastAsia" w:ascii="微软雅黑" w:hAnsi="微软雅黑" w:eastAsia="微软雅黑" w:cs="微软雅黑"/>
                <w:i w:val="0"/>
                <w:iCs w:val="0"/>
                <w:color w:val="000000"/>
                <w:kern w:val="0"/>
                <w:sz w:val="11"/>
                <w:szCs w:val="11"/>
                <w:u w:val="none"/>
                <w:lang w:val="en-US" w:eastAsia="zh-CN" w:bidi="ar"/>
              </w:rPr>
              <w:t>绩效目标精细化水平有待提高，项目产出和效果目标明确，但绩效目标量化程度不足，未能完全准确体现与预算的匹配性。</w:t>
            </w:r>
          </w:p>
        </w:tc>
      </w:tr>
      <w:tr w14:paraId="68ED66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2295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改进措施</w:t>
            </w:r>
          </w:p>
        </w:tc>
        <w:tc>
          <w:tcPr>
            <w:tcW w:w="13213"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F075ADB">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1"/>
                <w:szCs w:val="11"/>
                <w:u w:val="none"/>
              </w:rPr>
            </w:pPr>
            <w:r>
              <w:rPr>
                <w:rFonts w:hint="eastAsia" w:ascii="微软雅黑" w:hAnsi="微软雅黑" w:eastAsia="微软雅黑" w:cs="微软雅黑"/>
                <w:i w:val="0"/>
                <w:iCs w:val="0"/>
                <w:color w:val="000000"/>
                <w:kern w:val="0"/>
                <w:sz w:val="11"/>
                <w:szCs w:val="11"/>
                <w:u w:val="none"/>
                <w:lang w:val="en-US" w:eastAsia="zh-CN" w:bidi="ar"/>
              </w:rPr>
              <w:t>厉行节约，进一步控制项目运行成本，在下一年度开展绩效目标编制时，根据项目预期任务、实施内容和完成效果等内容，细化量化绩效目标</w:t>
            </w:r>
          </w:p>
        </w:tc>
      </w:tr>
      <w:tr w14:paraId="23EC2D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18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1D9FF37">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1"/>
                <w:szCs w:val="11"/>
                <w:u w:val="none"/>
              </w:rPr>
            </w:pPr>
            <w:r>
              <w:rPr>
                <w:rFonts w:hint="eastAsia" w:ascii="黑体" w:hAnsi="黑体" w:eastAsia="黑体" w:cs="黑体"/>
                <w:i w:val="0"/>
                <w:iCs w:val="0"/>
                <w:color w:val="000000"/>
                <w:kern w:val="0"/>
                <w:sz w:val="11"/>
                <w:szCs w:val="11"/>
                <w:u w:val="none"/>
                <w:lang w:val="en-US" w:eastAsia="zh-CN" w:bidi="ar"/>
              </w:rPr>
              <w:t>项目负责人：</w:t>
            </w:r>
          </w:p>
        </w:tc>
        <w:tc>
          <w:tcPr>
            <w:tcW w:w="671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5FCE7D4">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1"/>
                <w:szCs w:val="11"/>
                <w:u w:val="none"/>
              </w:rPr>
            </w:pPr>
            <w:r>
              <w:rPr>
                <w:rFonts w:hint="eastAsia" w:ascii="黑体" w:hAnsi="黑体" w:eastAsia="黑体" w:cs="黑体"/>
                <w:i w:val="0"/>
                <w:iCs w:val="0"/>
                <w:color w:val="000000"/>
                <w:kern w:val="0"/>
                <w:sz w:val="11"/>
                <w:szCs w:val="11"/>
                <w:u w:val="none"/>
                <w:lang w:val="en-US" w:eastAsia="zh-CN" w:bidi="ar"/>
              </w:rPr>
              <w:t>财务负责人：</w:t>
            </w:r>
          </w:p>
        </w:tc>
      </w:tr>
      <w:tr w14:paraId="04984D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681" w:type="dxa"/>
            <w:tcBorders>
              <w:top w:val="nil"/>
              <w:left w:val="nil"/>
              <w:bottom w:val="nil"/>
              <w:right w:val="nil"/>
            </w:tcBorders>
            <w:shd w:val="clear" w:color="auto" w:fill="auto"/>
            <w:vAlign w:val="center"/>
          </w:tcPr>
          <w:p w14:paraId="6A1C7410">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2008" w:type="dxa"/>
            <w:tcBorders>
              <w:top w:val="nil"/>
              <w:left w:val="nil"/>
              <w:bottom w:val="nil"/>
              <w:right w:val="nil"/>
            </w:tcBorders>
            <w:shd w:val="clear" w:color="auto" w:fill="auto"/>
            <w:vAlign w:val="center"/>
          </w:tcPr>
          <w:p w14:paraId="58A63ED3">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1744" w:type="dxa"/>
            <w:tcBorders>
              <w:top w:val="nil"/>
              <w:left w:val="nil"/>
              <w:bottom w:val="nil"/>
              <w:right w:val="nil"/>
            </w:tcBorders>
            <w:shd w:val="clear" w:color="auto" w:fill="auto"/>
            <w:vAlign w:val="center"/>
          </w:tcPr>
          <w:p w14:paraId="0967B93D">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2232" w:type="dxa"/>
            <w:tcBorders>
              <w:top w:val="nil"/>
              <w:left w:val="nil"/>
              <w:bottom w:val="nil"/>
              <w:right w:val="nil"/>
            </w:tcBorders>
            <w:shd w:val="clear" w:color="auto" w:fill="auto"/>
            <w:vAlign w:val="center"/>
          </w:tcPr>
          <w:p w14:paraId="5FF1F12B">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517" w:type="dxa"/>
            <w:tcBorders>
              <w:top w:val="nil"/>
              <w:left w:val="nil"/>
              <w:bottom w:val="nil"/>
              <w:right w:val="nil"/>
            </w:tcBorders>
            <w:shd w:val="clear" w:color="auto" w:fill="auto"/>
            <w:vAlign w:val="center"/>
          </w:tcPr>
          <w:p w14:paraId="4539E8EB">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1641" w:type="dxa"/>
            <w:tcBorders>
              <w:top w:val="nil"/>
              <w:left w:val="nil"/>
              <w:bottom w:val="nil"/>
              <w:right w:val="nil"/>
            </w:tcBorders>
            <w:shd w:val="clear" w:color="auto" w:fill="auto"/>
            <w:vAlign w:val="center"/>
          </w:tcPr>
          <w:p w14:paraId="75E1A981">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517" w:type="dxa"/>
            <w:tcBorders>
              <w:top w:val="nil"/>
              <w:left w:val="nil"/>
              <w:bottom w:val="nil"/>
              <w:right w:val="nil"/>
            </w:tcBorders>
            <w:shd w:val="clear" w:color="auto" w:fill="auto"/>
            <w:vAlign w:val="center"/>
          </w:tcPr>
          <w:p w14:paraId="55DBD92E">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1084" w:type="dxa"/>
            <w:tcBorders>
              <w:top w:val="nil"/>
              <w:left w:val="nil"/>
              <w:bottom w:val="nil"/>
              <w:right w:val="nil"/>
            </w:tcBorders>
            <w:shd w:val="clear" w:color="auto" w:fill="auto"/>
            <w:vAlign w:val="center"/>
          </w:tcPr>
          <w:p w14:paraId="0B5C30C1">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504" w:type="dxa"/>
            <w:tcBorders>
              <w:top w:val="nil"/>
              <w:left w:val="nil"/>
              <w:bottom w:val="nil"/>
              <w:right w:val="nil"/>
            </w:tcBorders>
            <w:shd w:val="clear" w:color="auto" w:fill="auto"/>
            <w:vAlign w:val="center"/>
          </w:tcPr>
          <w:p w14:paraId="03AA8CD7">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666" w:type="dxa"/>
            <w:tcBorders>
              <w:top w:val="nil"/>
              <w:left w:val="nil"/>
              <w:bottom w:val="nil"/>
              <w:right w:val="nil"/>
            </w:tcBorders>
            <w:shd w:val="clear" w:color="auto" w:fill="auto"/>
            <w:vAlign w:val="center"/>
          </w:tcPr>
          <w:p w14:paraId="6ADB4CE5">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2300" w:type="dxa"/>
            <w:tcBorders>
              <w:top w:val="nil"/>
              <w:left w:val="nil"/>
              <w:bottom w:val="nil"/>
              <w:right w:val="nil"/>
            </w:tcBorders>
            <w:shd w:val="clear" w:color="auto" w:fill="auto"/>
            <w:vAlign w:val="center"/>
          </w:tcPr>
          <w:p w14:paraId="66C9605B">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r>
      <w:tr w14:paraId="294473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13894"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55F64401">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b/>
                <w:bCs/>
                <w:i w:val="0"/>
                <w:iCs w:val="0"/>
                <w:color w:val="000000"/>
                <w:sz w:val="11"/>
                <w:szCs w:val="11"/>
                <w:u w:val="none"/>
              </w:rPr>
            </w:pPr>
            <w:r>
              <w:rPr>
                <w:rFonts w:hint="eastAsia" w:ascii="黑体" w:hAnsi="宋体" w:eastAsia="黑体" w:cs="黑体"/>
                <w:b/>
                <w:bCs/>
                <w:i w:val="0"/>
                <w:iCs w:val="0"/>
                <w:color w:val="000000"/>
                <w:kern w:val="0"/>
                <w:sz w:val="11"/>
                <w:szCs w:val="11"/>
                <w:u w:val="none"/>
                <w:lang w:val="en-US" w:eastAsia="zh-CN" w:bidi="ar"/>
              </w:rPr>
              <w:t>部门预算项目支出绩效自评表（2025年度）</w:t>
            </w:r>
          </w:p>
        </w:tc>
      </w:tr>
      <w:tr w14:paraId="7CCF5F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DE1796">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项目名称</w:t>
            </w:r>
          </w:p>
        </w:tc>
        <w:tc>
          <w:tcPr>
            <w:tcW w:w="1120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7A2D59C">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51320025R000012338995-追加人员工资性支出</w:t>
            </w:r>
          </w:p>
        </w:tc>
      </w:tr>
      <w:tr w14:paraId="7528E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26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BB721D">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主管部门</w:t>
            </w:r>
          </w:p>
        </w:tc>
        <w:tc>
          <w:tcPr>
            <w:tcW w:w="665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8C7F857">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州人大办公室部门</w:t>
            </w:r>
          </w:p>
        </w:tc>
        <w:tc>
          <w:tcPr>
            <w:tcW w:w="1084" w:type="dxa"/>
            <w:tcBorders>
              <w:top w:val="nil"/>
              <w:left w:val="nil"/>
              <w:bottom w:val="nil"/>
              <w:right w:val="nil"/>
            </w:tcBorders>
            <w:shd w:val="clear" w:color="auto" w:fill="auto"/>
            <w:vAlign w:val="center"/>
          </w:tcPr>
          <w:p w14:paraId="204D4807">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1"/>
                <w:szCs w:val="11"/>
                <w:u w:val="none"/>
              </w:rPr>
            </w:pPr>
            <w:r>
              <w:rPr>
                <w:rFonts w:hint="eastAsia" w:ascii="黑体" w:hAnsi="黑体" w:eastAsia="黑体" w:cs="黑体"/>
                <w:i w:val="0"/>
                <w:iCs w:val="0"/>
                <w:color w:val="000000"/>
                <w:kern w:val="0"/>
                <w:sz w:val="11"/>
                <w:szCs w:val="11"/>
                <w:u w:val="none"/>
                <w:lang w:val="en-US" w:eastAsia="zh-CN" w:bidi="ar"/>
              </w:rPr>
              <w:t>实施单位 （盖章）</w:t>
            </w:r>
          </w:p>
        </w:tc>
        <w:tc>
          <w:tcPr>
            <w:tcW w:w="34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A1D2CA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州人大办公室信息中心</w:t>
            </w:r>
          </w:p>
        </w:tc>
      </w:tr>
      <w:tr w14:paraId="54A9A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E4E861">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项目基本情况</w:t>
            </w:r>
          </w:p>
        </w:tc>
        <w:tc>
          <w:tcPr>
            <w:tcW w:w="200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E325B8">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1.项目年度目标完成情况</w:t>
            </w:r>
          </w:p>
        </w:tc>
        <w:tc>
          <w:tcPr>
            <w:tcW w:w="665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994BB0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项目年度目标</w:t>
            </w:r>
          </w:p>
        </w:tc>
        <w:tc>
          <w:tcPr>
            <w:tcW w:w="455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466477F">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1"/>
                <w:szCs w:val="11"/>
                <w:u w:val="none"/>
              </w:rPr>
            </w:pPr>
            <w:r>
              <w:rPr>
                <w:rFonts w:hint="eastAsia" w:ascii="黑体" w:hAnsi="黑体" w:eastAsia="黑体" w:cs="黑体"/>
                <w:i w:val="0"/>
                <w:iCs w:val="0"/>
                <w:color w:val="000000"/>
                <w:kern w:val="0"/>
                <w:sz w:val="11"/>
                <w:szCs w:val="11"/>
                <w:u w:val="none"/>
                <w:lang w:val="en-US" w:eastAsia="zh-CN" w:bidi="ar"/>
              </w:rPr>
              <w:t>年度目标完成情况</w:t>
            </w:r>
          </w:p>
        </w:tc>
      </w:tr>
      <w:tr w14:paraId="14F8A4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DFC428">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20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60ECBE">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665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025DF2E">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严格执行相关政策，保障工资及时、足额发放或社保及时、足额缴纳，预算编制科学合理，减少结余资金</w:t>
            </w:r>
          </w:p>
        </w:tc>
        <w:tc>
          <w:tcPr>
            <w:tcW w:w="455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E428A57">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1"/>
                <w:szCs w:val="11"/>
                <w:u w:val="none"/>
              </w:rPr>
            </w:pPr>
            <w:r>
              <w:rPr>
                <w:rFonts w:hint="eastAsia" w:ascii="黑体" w:hAnsi="黑体" w:eastAsia="黑体" w:cs="黑体"/>
                <w:i w:val="0"/>
                <w:iCs w:val="0"/>
                <w:color w:val="000000"/>
                <w:kern w:val="0"/>
                <w:sz w:val="11"/>
                <w:szCs w:val="11"/>
                <w:u w:val="none"/>
                <w:lang w:val="en-US" w:eastAsia="zh-CN" w:bidi="ar"/>
              </w:rPr>
              <w:t>对照年度目标，说明相关任务目标的完成情况（100字以内）</w:t>
            </w:r>
          </w:p>
        </w:tc>
      </w:tr>
      <w:tr w14:paraId="308699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906421">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C0A83">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2.项目实施内容及过程概述</w:t>
            </w:r>
          </w:p>
        </w:tc>
        <w:tc>
          <w:tcPr>
            <w:tcW w:w="1120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3E0F5D55">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r>
      <w:tr w14:paraId="569B33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6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1119D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预算执行情况（10分）</w:t>
            </w: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FC7B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年度预算数（万元）</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ACB8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年初预算</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D97C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调整后预算数</w:t>
            </w:r>
          </w:p>
        </w:tc>
        <w:tc>
          <w:tcPr>
            <w:tcW w:w="267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4FAB31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预算执行数</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DC92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2BA6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权重</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CD49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得分</w:t>
            </w:r>
          </w:p>
        </w:tc>
        <w:tc>
          <w:tcPr>
            <w:tcW w:w="2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EC22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原因</w:t>
            </w:r>
          </w:p>
        </w:tc>
      </w:tr>
      <w:tr w14:paraId="05AEC5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5B1C6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67EA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总额</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8158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293A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9.28</w:t>
            </w:r>
          </w:p>
        </w:tc>
        <w:tc>
          <w:tcPr>
            <w:tcW w:w="267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419ED1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9.28</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94F0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44DE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10</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DAE7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10</w:t>
            </w:r>
          </w:p>
        </w:tc>
        <w:tc>
          <w:tcPr>
            <w:tcW w:w="23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4135EE">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iCs/>
                <w:color w:val="000000"/>
                <w:sz w:val="11"/>
                <w:szCs w:val="11"/>
                <w:u w:val="none"/>
              </w:rPr>
            </w:pPr>
            <w:r>
              <w:rPr>
                <w:rFonts w:hint="eastAsia" w:ascii="黑体" w:hAnsi="黑体" w:eastAsia="黑体" w:cs="黑体"/>
                <w:i/>
                <w:iCs/>
                <w:color w:val="000000"/>
                <w:kern w:val="0"/>
                <w:sz w:val="11"/>
                <w:szCs w:val="11"/>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5A8584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4090B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CAD3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其中：财政资金</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0240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E389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9.28</w:t>
            </w:r>
          </w:p>
        </w:tc>
        <w:tc>
          <w:tcPr>
            <w:tcW w:w="267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4FC1AF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9.28</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AA8B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8FA8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8C76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23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4684DF">
            <w:pPr>
              <w:keepNext w:val="0"/>
              <w:keepLines w:val="0"/>
              <w:suppressLineNumbers w:val="0"/>
              <w:spacing w:before="0" w:beforeAutospacing="0" w:after="0" w:afterAutospacing="0"/>
              <w:ind w:left="0" w:right="0"/>
              <w:rPr>
                <w:rFonts w:hint="eastAsia" w:ascii="黑体" w:hAnsi="黑体" w:eastAsia="黑体" w:cs="黑体"/>
                <w:i/>
                <w:iCs/>
                <w:color w:val="000000"/>
                <w:sz w:val="11"/>
                <w:szCs w:val="11"/>
                <w:u w:val="none"/>
              </w:rPr>
            </w:pPr>
          </w:p>
        </w:tc>
      </w:tr>
      <w:tr w14:paraId="05364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BA68B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AFEB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财政专户管理资金</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A6A8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ADD5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267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5AAFEA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46D5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856C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1F9B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23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D04255">
            <w:pPr>
              <w:keepNext w:val="0"/>
              <w:keepLines w:val="0"/>
              <w:suppressLineNumbers w:val="0"/>
              <w:spacing w:before="0" w:beforeAutospacing="0" w:after="0" w:afterAutospacing="0"/>
              <w:ind w:left="0" w:right="0"/>
              <w:rPr>
                <w:rFonts w:hint="eastAsia" w:ascii="黑体" w:hAnsi="黑体" w:eastAsia="黑体" w:cs="黑体"/>
                <w:i/>
                <w:iCs/>
                <w:color w:val="000000"/>
                <w:sz w:val="11"/>
                <w:szCs w:val="11"/>
                <w:u w:val="none"/>
              </w:rPr>
            </w:pPr>
          </w:p>
        </w:tc>
      </w:tr>
      <w:tr w14:paraId="50AC65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184AC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A27C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单位资金</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916A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A552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267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8137A7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832C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5862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9A27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23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065C37">
            <w:pPr>
              <w:keepNext w:val="0"/>
              <w:keepLines w:val="0"/>
              <w:suppressLineNumbers w:val="0"/>
              <w:spacing w:before="0" w:beforeAutospacing="0" w:after="0" w:afterAutospacing="0"/>
              <w:ind w:left="0" w:right="0"/>
              <w:rPr>
                <w:rFonts w:hint="eastAsia" w:ascii="黑体" w:hAnsi="黑体" w:eastAsia="黑体" w:cs="黑体"/>
                <w:i/>
                <w:iCs/>
                <w:color w:val="000000"/>
                <w:sz w:val="11"/>
                <w:szCs w:val="11"/>
                <w:u w:val="none"/>
              </w:rPr>
            </w:pPr>
          </w:p>
        </w:tc>
      </w:tr>
      <w:tr w14:paraId="74B78E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42CC2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7DB9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其他资金</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F5796">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1"/>
                <w:szCs w:val="11"/>
                <w:u w:val="none"/>
              </w:rPr>
            </w:pP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71AFD">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1"/>
                <w:szCs w:val="11"/>
                <w:u w:val="none"/>
              </w:rPr>
            </w:pPr>
          </w:p>
        </w:tc>
        <w:tc>
          <w:tcPr>
            <w:tcW w:w="267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35755D5">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1"/>
                <w:szCs w:val="11"/>
                <w:u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002C9">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1"/>
                <w:szCs w:val="11"/>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4131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802E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23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9C71D4">
            <w:pPr>
              <w:keepNext w:val="0"/>
              <w:keepLines w:val="0"/>
              <w:suppressLineNumbers w:val="0"/>
              <w:spacing w:before="0" w:beforeAutospacing="0" w:after="0" w:afterAutospacing="0"/>
              <w:ind w:left="0" w:right="0"/>
              <w:rPr>
                <w:rFonts w:hint="eastAsia" w:ascii="黑体" w:hAnsi="黑体" w:eastAsia="黑体" w:cs="黑体"/>
                <w:i/>
                <w:iCs/>
                <w:color w:val="000000"/>
                <w:sz w:val="11"/>
                <w:szCs w:val="11"/>
                <w:u w:val="none"/>
              </w:rPr>
            </w:pPr>
          </w:p>
        </w:tc>
      </w:tr>
      <w:tr w14:paraId="123BE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B85EA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绩效指标（90分）</w:t>
            </w: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87E2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一级指标</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5790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二级指标</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065A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三级指标</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0564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指标性质</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850C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指标值</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F6C7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度量单位</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BA9C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B499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权重</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DAA8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得分</w:t>
            </w:r>
          </w:p>
        </w:tc>
        <w:tc>
          <w:tcPr>
            <w:tcW w:w="2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10BF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未完成原因分析</w:t>
            </w:r>
          </w:p>
        </w:tc>
      </w:tr>
      <w:tr w14:paraId="658D1A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25CDE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A119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产出指标</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79D9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数量指标</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676C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发放（缴纳）覆盖率</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7BA9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A254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100</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6BDD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ED948">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eastAsia" w:ascii="微软雅黑" w:hAnsi="微软雅黑" w:eastAsia="微软雅黑" w:cs="微软雅黑"/>
                <w:i/>
                <w:iCs/>
                <w:color w:val="000000"/>
                <w:kern w:val="0"/>
                <w:sz w:val="11"/>
                <w:szCs w:val="11"/>
                <w:u w:val="none"/>
                <w:lang w:val="en-US" w:eastAsia="zh-CN" w:bidi="ar"/>
              </w:rPr>
              <w:t>100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BD37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60</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E61B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60</w:t>
            </w:r>
          </w:p>
        </w:tc>
        <w:tc>
          <w:tcPr>
            <w:tcW w:w="2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1906B">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1"/>
                <w:szCs w:val="11"/>
                <w:u w:val="none"/>
              </w:rPr>
            </w:pPr>
          </w:p>
        </w:tc>
      </w:tr>
      <w:tr w14:paraId="06BA28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5488B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4D52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效益指标</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F30E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社会效益指标</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7C27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足额保障率（参保率）</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20C2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A8B1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100</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4DC8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5992B">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eastAsia" w:ascii="微软雅黑" w:hAnsi="微软雅黑" w:eastAsia="微软雅黑" w:cs="微软雅黑"/>
                <w:i/>
                <w:iCs/>
                <w:color w:val="000000"/>
                <w:kern w:val="0"/>
                <w:sz w:val="11"/>
                <w:szCs w:val="11"/>
                <w:u w:val="none"/>
                <w:lang w:val="en-US" w:eastAsia="zh-CN" w:bidi="ar"/>
              </w:rPr>
              <w:t>100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15A4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30</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601F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30</w:t>
            </w:r>
          </w:p>
        </w:tc>
        <w:tc>
          <w:tcPr>
            <w:tcW w:w="2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A925C">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1"/>
                <w:szCs w:val="11"/>
                <w:u w:val="none"/>
              </w:rPr>
            </w:pPr>
          </w:p>
        </w:tc>
      </w:tr>
      <w:tr w14:paraId="46D51D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424"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1F17BCB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472B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100</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4DFCC">
            <w:pPr>
              <w:keepNext w:val="0"/>
              <w:keepLines w:val="0"/>
              <w:widowControl/>
              <w:suppressLineNumbers w:val="0"/>
              <w:spacing w:before="0" w:beforeAutospacing="0" w:after="0" w:afterAutospacing="0"/>
              <w:ind w:left="0" w:right="0"/>
              <w:jc w:val="righ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100</w:t>
            </w:r>
          </w:p>
        </w:tc>
        <w:tc>
          <w:tcPr>
            <w:tcW w:w="2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EB590">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r>
      <w:tr w14:paraId="1FF2D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1B21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评价结论</w:t>
            </w:r>
          </w:p>
        </w:tc>
        <w:tc>
          <w:tcPr>
            <w:tcW w:w="13213"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C948DC7">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1"/>
                <w:szCs w:val="11"/>
                <w:u w:val="none"/>
              </w:rPr>
            </w:pPr>
            <w:r>
              <w:rPr>
                <w:rFonts w:hint="eastAsia" w:ascii="微软雅黑" w:hAnsi="微软雅黑" w:eastAsia="微软雅黑" w:cs="微软雅黑"/>
                <w:i w:val="0"/>
                <w:iCs w:val="0"/>
                <w:color w:val="000000"/>
                <w:kern w:val="0"/>
                <w:sz w:val="11"/>
                <w:szCs w:val="11"/>
                <w:u w:val="none"/>
                <w:lang w:val="en-US" w:eastAsia="zh-CN" w:bidi="ar"/>
              </w:rPr>
              <w:t>严格执行相关政策，保障经费及时到位，项目完成较好，运行保障有力，资金严格实行专款专用，支付依据合规合法，与预算相符。</w:t>
            </w:r>
          </w:p>
        </w:tc>
      </w:tr>
      <w:tr w14:paraId="0669D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13F6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存在问题</w:t>
            </w:r>
          </w:p>
        </w:tc>
        <w:tc>
          <w:tcPr>
            <w:tcW w:w="13213"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7B31EC3">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1"/>
                <w:szCs w:val="11"/>
                <w:u w:val="none"/>
              </w:rPr>
            </w:pPr>
            <w:r>
              <w:rPr>
                <w:rFonts w:hint="eastAsia" w:ascii="微软雅黑" w:hAnsi="微软雅黑" w:eastAsia="微软雅黑" w:cs="微软雅黑"/>
                <w:i w:val="0"/>
                <w:iCs w:val="0"/>
                <w:color w:val="000000"/>
                <w:kern w:val="0"/>
                <w:sz w:val="11"/>
                <w:szCs w:val="11"/>
                <w:u w:val="none"/>
                <w:lang w:val="en-US" w:eastAsia="zh-CN" w:bidi="ar"/>
              </w:rPr>
              <w:t>绩效目标精细化水平有待提高，项目产出和效果目标明确，但绩效目标量化程度不足，未能完全准确体现与预算的匹配性。</w:t>
            </w:r>
          </w:p>
        </w:tc>
      </w:tr>
      <w:tr w14:paraId="5879CC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823A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改进措施</w:t>
            </w:r>
          </w:p>
        </w:tc>
        <w:tc>
          <w:tcPr>
            <w:tcW w:w="13213"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618884A">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1"/>
                <w:szCs w:val="11"/>
                <w:u w:val="none"/>
              </w:rPr>
            </w:pPr>
            <w:r>
              <w:rPr>
                <w:rFonts w:hint="eastAsia" w:ascii="微软雅黑" w:hAnsi="微软雅黑" w:eastAsia="微软雅黑" w:cs="微软雅黑"/>
                <w:i w:val="0"/>
                <w:iCs w:val="0"/>
                <w:color w:val="000000"/>
                <w:kern w:val="0"/>
                <w:sz w:val="11"/>
                <w:szCs w:val="11"/>
                <w:u w:val="none"/>
                <w:lang w:val="en-US" w:eastAsia="zh-CN" w:bidi="ar"/>
              </w:rPr>
              <w:t>厉行节约，进一步控制项目运行成本，在下一年度开展绩效目标编制时，根据项目预期任务、实施内容和完成效果等内容，细化量化绩效目标</w:t>
            </w:r>
          </w:p>
        </w:tc>
      </w:tr>
      <w:tr w14:paraId="73035F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18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EB5437F">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1"/>
                <w:szCs w:val="11"/>
                <w:u w:val="none"/>
              </w:rPr>
            </w:pPr>
            <w:r>
              <w:rPr>
                <w:rFonts w:hint="eastAsia" w:ascii="黑体" w:hAnsi="黑体" w:eastAsia="黑体" w:cs="黑体"/>
                <w:i w:val="0"/>
                <w:iCs w:val="0"/>
                <w:color w:val="000000"/>
                <w:kern w:val="0"/>
                <w:sz w:val="11"/>
                <w:szCs w:val="11"/>
                <w:u w:val="none"/>
                <w:lang w:val="en-US" w:eastAsia="zh-CN" w:bidi="ar"/>
              </w:rPr>
              <w:t>项目负责人：</w:t>
            </w:r>
          </w:p>
        </w:tc>
        <w:tc>
          <w:tcPr>
            <w:tcW w:w="671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975F47D">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1"/>
                <w:szCs w:val="11"/>
                <w:u w:val="none"/>
              </w:rPr>
            </w:pPr>
            <w:r>
              <w:rPr>
                <w:rFonts w:hint="eastAsia" w:ascii="黑体" w:hAnsi="黑体" w:eastAsia="黑体" w:cs="黑体"/>
                <w:i w:val="0"/>
                <w:iCs w:val="0"/>
                <w:color w:val="000000"/>
                <w:kern w:val="0"/>
                <w:sz w:val="11"/>
                <w:szCs w:val="11"/>
                <w:u w:val="none"/>
                <w:lang w:val="en-US" w:eastAsia="zh-CN" w:bidi="ar"/>
              </w:rPr>
              <w:t>财务负责人：</w:t>
            </w:r>
          </w:p>
        </w:tc>
      </w:tr>
      <w:tr w14:paraId="37A87C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681" w:type="dxa"/>
            <w:tcBorders>
              <w:top w:val="nil"/>
              <w:left w:val="nil"/>
              <w:bottom w:val="nil"/>
              <w:right w:val="nil"/>
            </w:tcBorders>
            <w:shd w:val="clear" w:color="auto" w:fill="auto"/>
            <w:vAlign w:val="center"/>
          </w:tcPr>
          <w:p w14:paraId="30A82283">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2008" w:type="dxa"/>
            <w:tcBorders>
              <w:top w:val="nil"/>
              <w:left w:val="nil"/>
              <w:bottom w:val="nil"/>
              <w:right w:val="nil"/>
            </w:tcBorders>
            <w:shd w:val="clear" w:color="auto" w:fill="auto"/>
            <w:vAlign w:val="center"/>
          </w:tcPr>
          <w:p w14:paraId="270FD1BC">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1744" w:type="dxa"/>
            <w:tcBorders>
              <w:top w:val="nil"/>
              <w:left w:val="nil"/>
              <w:bottom w:val="nil"/>
              <w:right w:val="nil"/>
            </w:tcBorders>
            <w:shd w:val="clear" w:color="auto" w:fill="auto"/>
            <w:vAlign w:val="center"/>
          </w:tcPr>
          <w:p w14:paraId="744986EC">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2232" w:type="dxa"/>
            <w:tcBorders>
              <w:top w:val="nil"/>
              <w:left w:val="nil"/>
              <w:bottom w:val="nil"/>
              <w:right w:val="nil"/>
            </w:tcBorders>
            <w:shd w:val="clear" w:color="auto" w:fill="auto"/>
            <w:vAlign w:val="center"/>
          </w:tcPr>
          <w:p w14:paraId="5E6EE473">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517" w:type="dxa"/>
            <w:tcBorders>
              <w:top w:val="nil"/>
              <w:left w:val="nil"/>
              <w:bottom w:val="nil"/>
              <w:right w:val="nil"/>
            </w:tcBorders>
            <w:shd w:val="clear" w:color="auto" w:fill="auto"/>
            <w:vAlign w:val="center"/>
          </w:tcPr>
          <w:p w14:paraId="2A24773F">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1641" w:type="dxa"/>
            <w:tcBorders>
              <w:top w:val="nil"/>
              <w:left w:val="nil"/>
              <w:bottom w:val="nil"/>
              <w:right w:val="nil"/>
            </w:tcBorders>
            <w:shd w:val="clear" w:color="auto" w:fill="auto"/>
            <w:vAlign w:val="center"/>
          </w:tcPr>
          <w:p w14:paraId="2B1281A7">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517" w:type="dxa"/>
            <w:tcBorders>
              <w:top w:val="nil"/>
              <w:left w:val="nil"/>
              <w:bottom w:val="nil"/>
              <w:right w:val="nil"/>
            </w:tcBorders>
            <w:shd w:val="clear" w:color="auto" w:fill="auto"/>
            <w:vAlign w:val="center"/>
          </w:tcPr>
          <w:p w14:paraId="011F5EE5">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1084" w:type="dxa"/>
            <w:tcBorders>
              <w:top w:val="nil"/>
              <w:left w:val="nil"/>
              <w:bottom w:val="nil"/>
              <w:right w:val="nil"/>
            </w:tcBorders>
            <w:shd w:val="clear" w:color="auto" w:fill="auto"/>
            <w:vAlign w:val="center"/>
          </w:tcPr>
          <w:p w14:paraId="578E2132">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504" w:type="dxa"/>
            <w:tcBorders>
              <w:top w:val="nil"/>
              <w:left w:val="nil"/>
              <w:bottom w:val="nil"/>
              <w:right w:val="nil"/>
            </w:tcBorders>
            <w:shd w:val="clear" w:color="auto" w:fill="auto"/>
            <w:vAlign w:val="center"/>
          </w:tcPr>
          <w:p w14:paraId="2B7C960F">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666" w:type="dxa"/>
            <w:tcBorders>
              <w:top w:val="nil"/>
              <w:left w:val="nil"/>
              <w:bottom w:val="nil"/>
              <w:right w:val="nil"/>
            </w:tcBorders>
            <w:shd w:val="clear" w:color="auto" w:fill="auto"/>
            <w:vAlign w:val="center"/>
          </w:tcPr>
          <w:p w14:paraId="3C2AA5C9">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2300" w:type="dxa"/>
            <w:tcBorders>
              <w:top w:val="nil"/>
              <w:left w:val="nil"/>
              <w:bottom w:val="nil"/>
              <w:right w:val="nil"/>
            </w:tcBorders>
            <w:shd w:val="clear" w:color="auto" w:fill="auto"/>
            <w:vAlign w:val="center"/>
          </w:tcPr>
          <w:p w14:paraId="0ECADEDA">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r>
      <w:tr w14:paraId="5C15FE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3894"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20BB654D">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b/>
                <w:bCs/>
                <w:i w:val="0"/>
                <w:iCs w:val="0"/>
                <w:color w:val="000000"/>
                <w:sz w:val="11"/>
                <w:szCs w:val="11"/>
                <w:u w:val="none"/>
              </w:rPr>
            </w:pPr>
            <w:r>
              <w:rPr>
                <w:rFonts w:hint="eastAsia" w:ascii="黑体" w:hAnsi="宋体" w:eastAsia="黑体" w:cs="黑体"/>
                <w:b/>
                <w:bCs/>
                <w:i w:val="0"/>
                <w:iCs w:val="0"/>
                <w:color w:val="000000"/>
                <w:kern w:val="0"/>
                <w:sz w:val="11"/>
                <w:szCs w:val="11"/>
                <w:u w:val="none"/>
                <w:lang w:val="en-US" w:eastAsia="zh-CN" w:bidi="ar"/>
              </w:rPr>
              <w:t>部门预算项目支出绩效自评表（2025年度）</w:t>
            </w:r>
          </w:p>
        </w:tc>
      </w:tr>
      <w:tr w14:paraId="483386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6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8E62DB">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项目名称</w:t>
            </w:r>
          </w:p>
        </w:tc>
        <w:tc>
          <w:tcPr>
            <w:tcW w:w="1120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44A279A3">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51320025R000012408768-年度考核奖（30%）</w:t>
            </w:r>
          </w:p>
        </w:tc>
      </w:tr>
      <w:tr w14:paraId="3CCD60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26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DE6372">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主管部门</w:t>
            </w:r>
          </w:p>
        </w:tc>
        <w:tc>
          <w:tcPr>
            <w:tcW w:w="665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29F9414">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州人大办公室部门</w:t>
            </w:r>
          </w:p>
        </w:tc>
        <w:tc>
          <w:tcPr>
            <w:tcW w:w="1084" w:type="dxa"/>
            <w:tcBorders>
              <w:top w:val="nil"/>
              <w:left w:val="nil"/>
              <w:bottom w:val="nil"/>
              <w:right w:val="nil"/>
            </w:tcBorders>
            <w:shd w:val="clear" w:color="auto" w:fill="auto"/>
            <w:vAlign w:val="center"/>
          </w:tcPr>
          <w:p w14:paraId="0291A742">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1"/>
                <w:szCs w:val="11"/>
                <w:u w:val="none"/>
              </w:rPr>
            </w:pPr>
            <w:r>
              <w:rPr>
                <w:rFonts w:hint="eastAsia" w:ascii="黑体" w:hAnsi="黑体" w:eastAsia="黑体" w:cs="黑体"/>
                <w:i w:val="0"/>
                <w:iCs w:val="0"/>
                <w:color w:val="000000"/>
                <w:kern w:val="0"/>
                <w:sz w:val="11"/>
                <w:szCs w:val="11"/>
                <w:u w:val="none"/>
                <w:lang w:val="en-US" w:eastAsia="zh-CN" w:bidi="ar"/>
              </w:rPr>
              <w:t>实施单位 （盖章）</w:t>
            </w:r>
          </w:p>
        </w:tc>
        <w:tc>
          <w:tcPr>
            <w:tcW w:w="34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FD2355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州人大办公室信息中心</w:t>
            </w:r>
          </w:p>
        </w:tc>
      </w:tr>
      <w:tr w14:paraId="7C1AD7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DF9C38">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项目基本情况</w:t>
            </w:r>
          </w:p>
        </w:tc>
        <w:tc>
          <w:tcPr>
            <w:tcW w:w="200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F6A0D9">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1.项目年度目标完成情况</w:t>
            </w:r>
          </w:p>
        </w:tc>
        <w:tc>
          <w:tcPr>
            <w:tcW w:w="665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4BC729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项目年度目标</w:t>
            </w:r>
          </w:p>
        </w:tc>
        <w:tc>
          <w:tcPr>
            <w:tcW w:w="455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AA986CB">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1"/>
                <w:szCs w:val="11"/>
                <w:u w:val="none"/>
              </w:rPr>
            </w:pPr>
            <w:r>
              <w:rPr>
                <w:rFonts w:hint="eastAsia" w:ascii="黑体" w:hAnsi="黑体" w:eastAsia="黑体" w:cs="黑体"/>
                <w:i w:val="0"/>
                <w:iCs w:val="0"/>
                <w:color w:val="000000"/>
                <w:kern w:val="0"/>
                <w:sz w:val="11"/>
                <w:szCs w:val="11"/>
                <w:u w:val="none"/>
                <w:lang w:val="en-US" w:eastAsia="zh-CN" w:bidi="ar"/>
              </w:rPr>
              <w:t>年度目标完成情况</w:t>
            </w:r>
          </w:p>
        </w:tc>
      </w:tr>
      <w:tr w14:paraId="6EC0F9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08A65E">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20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43E3F9">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665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FFD30BE">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严格执行相关政策，保障工资及时、足额发放或社保及时、足额缴纳，预算编制科学合理，减少结余资金</w:t>
            </w:r>
          </w:p>
        </w:tc>
        <w:tc>
          <w:tcPr>
            <w:tcW w:w="455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9322C5B">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1"/>
                <w:szCs w:val="11"/>
                <w:u w:val="none"/>
              </w:rPr>
            </w:pPr>
            <w:r>
              <w:rPr>
                <w:rFonts w:hint="eastAsia" w:ascii="黑体" w:hAnsi="黑体" w:eastAsia="黑体" w:cs="黑体"/>
                <w:i w:val="0"/>
                <w:iCs w:val="0"/>
                <w:color w:val="000000"/>
                <w:kern w:val="0"/>
                <w:sz w:val="11"/>
                <w:szCs w:val="11"/>
                <w:u w:val="none"/>
                <w:lang w:val="en-US" w:eastAsia="zh-CN" w:bidi="ar"/>
              </w:rPr>
              <w:t>对照年度目标，说明相关任务目标的完成情况（100字以内）</w:t>
            </w:r>
          </w:p>
        </w:tc>
      </w:tr>
      <w:tr w14:paraId="17FE9F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41D5B8">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677E3">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2.项目实施内容及过程概述</w:t>
            </w:r>
          </w:p>
        </w:tc>
        <w:tc>
          <w:tcPr>
            <w:tcW w:w="1120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1885BB85">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r>
      <w:tr w14:paraId="36ACA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6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5087F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预算执行情况（10分）</w:t>
            </w: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440F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年度预算数（万元）</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5563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年初预算</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3760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调整后预算数</w:t>
            </w:r>
          </w:p>
        </w:tc>
        <w:tc>
          <w:tcPr>
            <w:tcW w:w="267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D5CEC6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预算执行数</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3831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3C1F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权重</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C064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得分</w:t>
            </w:r>
          </w:p>
        </w:tc>
        <w:tc>
          <w:tcPr>
            <w:tcW w:w="2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1383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原因</w:t>
            </w:r>
          </w:p>
        </w:tc>
      </w:tr>
      <w:tr w14:paraId="6CCDAE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7C2EC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EF69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总额</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E6E9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1A0D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24.26</w:t>
            </w:r>
          </w:p>
        </w:tc>
        <w:tc>
          <w:tcPr>
            <w:tcW w:w="267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8ED0B3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24.26</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923F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F5A0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10</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390C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10</w:t>
            </w:r>
          </w:p>
        </w:tc>
        <w:tc>
          <w:tcPr>
            <w:tcW w:w="23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70FDC7">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iCs/>
                <w:color w:val="000000"/>
                <w:sz w:val="11"/>
                <w:szCs w:val="11"/>
                <w:u w:val="none"/>
              </w:rPr>
            </w:pPr>
            <w:r>
              <w:rPr>
                <w:rFonts w:hint="eastAsia" w:ascii="黑体" w:hAnsi="黑体" w:eastAsia="黑体" w:cs="黑体"/>
                <w:i/>
                <w:iCs/>
                <w:color w:val="000000"/>
                <w:kern w:val="0"/>
                <w:sz w:val="11"/>
                <w:szCs w:val="11"/>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5FB31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1294A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6660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其中：财政资金</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77A3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751C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24.26</w:t>
            </w:r>
          </w:p>
        </w:tc>
        <w:tc>
          <w:tcPr>
            <w:tcW w:w="267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4BC852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24.26</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34F2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5E3F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59F6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23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94ADC4">
            <w:pPr>
              <w:keepNext w:val="0"/>
              <w:keepLines w:val="0"/>
              <w:suppressLineNumbers w:val="0"/>
              <w:spacing w:before="0" w:beforeAutospacing="0" w:after="0" w:afterAutospacing="0"/>
              <w:ind w:left="0" w:right="0"/>
              <w:rPr>
                <w:rFonts w:hint="eastAsia" w:ascii="黑体" w:hAnsi="黑体" w:eastAsia="黑体" w:cs="黑体"/>
                <w:i/>
                <w:iCs/>
                <w:color w:val="000000"/>
                <w:sz w:val="11"/>
                <w:szCs w:val="11"/>
                <w:u w:val="none"/>
              </w:rPr>
            </w:pPr>
          </w:p>
        </w:tc>
      </w:tr>
      <w:tr w14:paraId="282F3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DF571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2442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财政专户管理资金</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E631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6016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267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E1A904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D1BE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6D1E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B52C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23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169FAB">
            <w:pPr>
              <w:keepNext w:val="0"/>
              <w:keepLines w:val="0"/>
              <w:suppressLineNumbers w:val="0"/>
              <w:spacing w:before="0" w:beforeAutospacing="0" w:after="0" w:afterAutospacing="0"/>
              <w:ind w:left="0" w:right="0"/>
              <w:rPr>
                <w:rFonts w:hint="eastAsia" w:ascii="黑体" w:hAnsi="黑体" w:eastAsia="黑体" w:cs="黑体"/>
                <w:i/>
                <w:iCs/>
                <w:color w:val="000000"/>
                <w:sz w:val="11"/>
                <w:szCs w:val="11"/>
                <w:u w:val="none"/>
              </w:rPr>
            </w:pPr>
          </w:p>
        </w:tc>
      </w:tr>
      <w:tr w14:paraId="6CE663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5F4C9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23A9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单位资金</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7FAE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1806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267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C5A149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C95D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D86A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4CAC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23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331132">
            <w:pPr>
              <w:keepNext w:val="0"/>
              <w:keepLines w:val="0"/>
              <w:suppressLineNumbers w:val="0"/>
              <w:spacing w:before="0" w:beforeAutospacing="0" w:after="0" w:afterAutospacing="0"/>
              <w:ind w:left="0" w:right="0"/>
              <w:rPr>
                <w:rFonts w:hint="eastAsia" w:ascii="黑体" w:hAnsi="黑体" w:eastAsia="黑体" w:cs="黑体"/>
                <w:i/>
                <w:iCs/>
                <w:color w:val="000000"/>
                <w:sz w:val="11"/>
                <w:szCs w:val="11"/>
                <w:u w:val="none"/>
              </w:rPr>
            </w:pPr>
          </w:p>
        </w:tc>
      </w:tr>
      <w:tr w14:paraId="1759DE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7E829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4690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其他资金</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084DA">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1"/>
                <w:szCs w:val="11"/>
                <w:u w:val="none"/>
              </w:rPr>
            </w:pP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721A4">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1"/>
                <w:szCs w:val="11"/>
                <w:u w:val="none"/>
              </w:rPr>
            </w:pPr>
          </w:p>
        </w:tc>
        <w:tc>
          <w:tcPr>
            <w:tcW w:w="267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72EE701">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1"/>
                <w:szCs w:val="11"/>
                <w:u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2E80A">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1"/>
                <w:szCs w:val="11"/>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B0B6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7A4C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23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1B9F88">
            <w:pPr>
              <w:keepNext w:val="0"/>
              <w:keepLines w:val="0"/>
              <w:suppressLineNumbers w:val="0"/>
              <w:spacing w:before="0" w:beforeAutospacing="0" w:after="0" w:afterAutospacing="0"/>
              <w:ind w:left="0" w:right="0"/>
              <w:rPr>
                <w:rFonts w:hint="eastAsia" w:ascii="黑体" w:hAnsi="黑体" w:eastAsia="黑体" w:cs="黑体"/>
                <w:i/>
                <w:iCs/>
                <w:color w:val="000000"/>
                <w:sz w:val="11"/>
                <w:szCs w:val="11"/>
                <w:u w:val="none"/>
              </w:rPr>
            </w:pPr>
          </w:p>
        </w:tc>
      </w:tr>
      <w:tr w14:paraId="5168E3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67A13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绩效指标（90分）</w:t>
            </w: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24BE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一级指标</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11AC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二级指标</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688E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三级指标</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24E8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指标性质</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75B4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指标值</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DE70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度量单位</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34C1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B9A2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权重</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A49F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得分</w:t>
            </w:r>
          </w:p>
        </w:tc>
        <w:tc>
          <w:tcPr>
            <w:tcW w:w="2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9693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未完成原因分析</w:t>
            </w:r>
          </w:p>
        </w:tc>
      </w:tr>
      <w:tr w14:paraId="5DEE8D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71704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873B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产出指标</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FBFA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数量指标</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D3FC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发放（缴纳）覆盖率</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37B0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88F6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100</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130C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EF6FF">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eastAsia" w:ascii="微软雅黑" w:hAnsi="微软雅黑" w:eastAsia="微软雅黑" w:cs="微软雅黑"/>
                <w:i/>
                <w:iCs/>
                <w:color w:val="000000"/>
                <w:kern w:val="0"/>
                <w:sz w:val="11"/>
                <w:szCs w:val="11"/>
                <w:u w:val="none"/>
                <w:lang w:val="en-US" w:eastAsia="zh-CN" w:bidi="ar"/>
              </w:rPr>
              <w:t>100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721B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60</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77AC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60</w:t>
            </w:r>
          </w:p>
        </w:tc>
        <w:tc>
          <w:tcPr>
            <w:tcW w:w="2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719A6">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1"/>
                <w:szCs w:val="11"/>
                <w:u w:val="none"/>
              </w:rPr>
            </w:pPr>
          </w:p>
        </w:tc>
      </w:tr>
      <w:tr w14:paraId="74E4B6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A0B1A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0484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效益指标</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59C8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社会效益指标</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E5C2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足额保障率（参保率）</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E056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6BB0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100</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9A05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12FBC">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eastAsia" w:ascii="微软雅黑" w:hAnsi="微软雅黑" w:eastAsia="微软雅黑" w:cs="微软雅黑"/>
                <w:i/>
                <w:iCs/>
                <w:color w:val="000000"/>
                <w:kern w:val="0"/>
                <w:sz w:val="11"/>
                <w:szCs w:val="11"/>
                <w:u w:val="none"/>
                <w:lang w:val="en-US" w:eastAsia="zh-CN" w:bidi="ar"/>
              </w:rPr>
              <w:t>100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14D7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30</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382F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30</w:t>
            </w:r>
          </w:p>
        </w:tc>
        <w:tc>
          <w:tcPr>
            <w:tcW w:w="2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A465E">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1"/>
                <w:szCs w:val="11"/>
                <w:u w:val="none"/>
              </w:rPr>
            </w:pPr>
          </w:p>
        </w:tc>
      </w:tr>
      <w:tr w14:paraId="2DC44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424"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60B851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EE77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100</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57C0B">
            <w:pPr>
              <w:keepNext w:val="0"/>
              <w:keepLines w:val="0"/>
              <w:widowControl/>
              <w:suppressLineNumbers w:val="0"/>
              <w:spacing w:before="0" w:beforeAutospacing="0" w:after="0" w:afterAutospacing="0"/>
              <w:ind w:left="0" w:right="0"/>
              <w:jc w:val="righ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100</w:t>
            </w:r>
          </w:p>
        </w:tc>
        <w:tc>
          <w:tcPr>
            <w:tcW w:w="2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5FDFB">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r>
      <w:tr w14:paraId="2026AA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AFEF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评价结论</w:t>
            </w:r>
          </w:p>
        </w:tc>
        <w:tc>
          <w:tcPr>
            <w:tcW w:w="13213"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9D355F7">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1"/>
                <w:szCs w:val="11"/>
                <w:u w:val="none"/>
              </w:rPr>
            </w:pPr>
            <w:r>
              <w:rPr>
                <w:rFonts w:hint="eastAsia" w:ascii="微软雅黑" w:hAnsi="微软雅黑" w:eastAsia="微软雅黑" w:cs="微软雅黑"/>
                <w:i w:val="0"/>
                <w:iCs w:val="0"/>
                <w:color w:val="000000"/>
                <w:kern w:val="0"/>
                <w:sz w:val="11"/>
                <w:szCs w:val="11"/>
                <w:u w:val="none"/>
                <w:lang w:val="en-US" w:eastAsia="zh-CN" w:bidi="ar"/>
              </w:rPr>
              <w:t>严格执行相关政策，保障经费及时到位，项目完成较好，运行保障有力，资金严格实行专款专用，支付依据合规合法，与预算相符。</w:t>
            </w:r>
          </w:p>
        </w:tc>
      </w:tr>
      <w:tr w14:paraId="14F2B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CE08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存在问题</w:t>
            </w:r>
          </w:p>
        </w:tc>
        <w:tc>
          <w:tcPr>
            <w:tcW w:w="13213"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EF51D52">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1"/>
                <w:szCs w:val="11"/>
                <w:u w:val="none"/>
              </w:rPr>
            </w:pPr>
            <w:r>
              <w:rPr>
                <w:rFonts w:hint="eastAsia" w:ascii="微软雅黑" w:hAnsi="微软雅黑" w:eastAsia="微软雅黑" w:cs="微软雅黑"/>
                <w:i w:val="0"/>
                <w:iCs w:val="0"/>
                <w:color w:val="000000"/>
                <w:kern w:val="0"/>
                <w:sz w:val="11"/>
                <w:szCs w:val="11"/>
                <w:u w:val="none"/>
                <w:lang w:val="en-US" w:eastAsia="zh-CN" w:bidi="ar"/>
              </w:rPr>
              <w:t>绩效目标精细化水平有待提高，项目产出和效果目标明确，但绩效目标量化程度不足，未能完全准确体现与预算的匹配性。</w:t>
            </w:r>
          </w:p>
        </w:tc>
      </w:tr>
      <w:tr w14:paraId="50B0BD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8549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改进措施</w:t>
            </w:r>
          </w:p>
        </w:tc>
        <w:tc>
          <w:tcPr>
            <w:tcW w:w="13213"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94A0412">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1"/>
                <w:szCs w:val="11"/>
                <w:u w:val="none"/>
              </w:rPr>
            </w:pPr>
            <w:r>
              <w:rPr>
                <w:rFonts w:hint="eastAsia" w:ascii="微软雅黑" w:hAnsi="微软雅黑" w:eastAsia="微软雅黑" w:cs="微软雅黑"/>
                <w:i w:val="0"/>
                <w:iCs w:val="0"/>
                <w:color w:val="000000"/>
                <w:kern w:val="0"/>
                <w:sz w:val="11"/>
                <w:szCs w:val="11"/>
                <w:u w:val="none"/>
                <w:lang w:val="en-US" w:eastAsia="zh-CN" w:bidi="ar"/>
              </w:rPr>
              <w:t>厉行节约，进一步控制项目运行成本，在下一年度开展绩效目标编制时，根据项目预期任务、实施内容和完成效果等内容，细化量化绩效目标</w:t>
            </w:r>
          </w:p>
        </w:tc>
      </w:tr>
      <w:tr w14:paraId="3BC1D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8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42D52B3">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1"/>
                <w:szCs w:val="11"/>
                <w:u w:val="none"/>
              </w:rPr>
            </w:pPr>
            <w:r>
              <w:rPr>
                <w:rFonts w:hint="eastAsia" w:ascii="黑体" w:hAnsi="黑体" w:eastAsia="黑体" w:cs="黑体"/>
                <w:i w:val="0"/>
                <w:iCs w:val="0"/>
                <w:color w:val="000000"/>
                <w:kern w:val="0"/>
                <w:sz w:val="11"/>
                <w:szCs w:val="11"/>
                <w:u w:val="none"/>
                <w:lang w:val="en-US" w:eastAsia="zh-CN" w:bidi="ar"/>
              </w:rPr>
              <w:t>项目负责人：</w:t>
            </w:r>
          </w:p>
        </w:tc>
        <w:tc>
          <w:tcPr>
            <w:tcW w:w="671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BCD32EE">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1"/>
                <w:szCs w:val="11"/>
                <w:u w:val="none"/>
              </w:rPr>
            </w:pPr>
            <w:r>
              <w:rPr>
                <w:rFonts w:hint="eastAsia" w:ascii="黑体" w:hAnsi="黑体" w:eastAsia="黑体" w:cs="黑体"/>
                <w:i w:val="0"/>
                <w:iCs w:val="0"/>
                <w:color w:val="000000"/>
                <w:kern w:val="0"/>
                <w:sz w:val="11"/>
                <w:szCs w:val="11"/>
                <w:u w:val="none"/>
                <w:lang w:val="en-US" w:eastAsia="zh-CN" w:bidi="ar"/>
              </w:rPr>
              <w:t>财务负责人：</w:t>
            </w:r>
          </w:p>
        </w:tc>
      </w:tr>
      <w:tr w14:paraId="779921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681" w:type="dxa"/>
            <w:tcBorders>
              <w:top w:val="nil"/>
              <w:left w:val="nil"/>
              <w:bottom w:val="nil"/>
              <w:right w:val="nil"/>
            </w:tcBorders>
            <w:shd w:val="clear" w:color="auto" w:fill="auto"/>
            <w:vAlign w:val="center"/>
          </w:tcPr>
          <w:p w14:paraId="3C662979">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2008" w:type="dxa"/>
            <w:tcBorders>
              <w:top w:val="nil"/>
              <w:left w:val="nil"/>
              <w:bottom w:val="nil"/>
              <w:right w:val="nil"/>
            </w:tcBorders>
            <w:shd w:val="clear" w:color="auto" w:fill="auto"/>
            <w:vAlign w:val="center"/>
          </w:tcPr>
          <w:p w14:paraId="12F826FC">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1744" w:type="dxa"/>
            <w:tcBorders>
              <w:top w:val="nil"/>
              <w:left w:val="nil"/>
              <w:bottom w:val="nil"/>
              <w:right w:val="nil"/>
            </w:tcBorders>
            <w:shd w:val="clear" w:color="auto" w:fill="auto"/>
            <w:vAlign w:val="center"/>
          </w:tcPr>
          <w:p w14:paraId="60CE7A09">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2232" w:type="dxa"/>
            <w:tcBorders>
              <w:top w:val="nil"/>
              <w:left w:val="nil"/>
              <w:bottom w:val="nil"/>
              <w:right w:val="nil"/>
            </w:tcBorders>
            <w:shd w:val="clear" w:color="auto" w:fill="auto"/>
            <w:vAlign w:val="center"/>
          </w:tcPr>
          <w:p w14:paraId="5EBEC852">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517" w:type="dxa"/>
            <w:tcBorders>
              <w:top w:val="nil"/>
              <w:left w:val="nil"/>
              <w:bottom w:val="nil"/>
              <w:right w:val="nil"/>
            </w:tcBorders>
            <w:shd w:val="clear" w:color="auto" w:fill="auto"/>
            <w:vAlign w:val="center"/>
          </w:tcPr>
          <w:p w14:paraId="4A336FB9">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1641" w:type="dxa"/>
            <w:tcBorders>
              <w:top w:val="nil"/>
              <w:left w:val="nil"/>
              <w:bottom w:val="nil"/>
              <w:right w:val="nil"/>
            </w:tcBorders>
            <w:shd w:val="clear" w:color="auto" w:fill="auto"/>
            <w:vAlign w:val="center"/>
          </w:tcPr>
          <w:p w14:paraId="4E6B6937">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517" w:type="dxa"/>
            <w:tcBorders>
              <w:top w:val="nil"/>
              <w:left w:val="nil"/>
              <w:bottom w:val="nil"/>
              <w:right w:val="nil"/>
            </w:tcBorders>
            <w:shd w:val="clear" w:color="auto" w:fill="auto"/>
            <w:vAlign w:val="center"/>
          </w:tcPr>
          <w:p w14:paraId="38781499">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1084" w:type="dxa"/>
            <w:tcBorders>
              <w:top w:val="nil"/>
              <w:left w:val="nil"/>
              <w:bottom w:val="nil"/>
              <w:right w:val="nil"/>
            </w:tcBorders>
            <w:shd w:val="clear" w:color="auto" w:fill="auto"/>
            <w:vAlign w:val="center"/>
          </w:tcPr>
          <w:p w14:paraId="067F5A89">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504" w:type="dxa"/>
            <w:tcBorders>
              <w:top w:val="nil"/>
              <w:left w:val="nil"/>
              <w:bottom w:val="nil"/>
              <w:right w:val="nil"/>
            </w:tcBorders>
            <w:shd w:val="clear" w:color="auto" w:fill="auto"/>
            <w:vAlign w:val="center"/>
          </w:tcPr>
          <w:p w14:paraId="64F97C45">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666" w:type="dxa"/>
            <w:tcBorders>
              <w:top w:val="nil"/>
              <w:left w:val="nil"/>
              <w:bottom w:val="nil"/>
              <w:right w:val="nil"/>
            </w:tcBorders>
            <w:shd w:val="clear" w:color="auto" w:fill="auto"/>
            <w:vAlign w:val="center"/>
          </w:tcPr>
          <w:p w14:paraId="2656F2D9">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2300" w:type="dxa"/>
            <w:tcBorders>
              <w:top w:val="nil"/>
              <w:left w:val="nil"/>
              <w:bottom w:val="nil"/>
              <w:right w:val="nil"/>
            </w:tcBorders>
            <w:shd w:val="clear" w:color="auto" w:fill="auto"/>
            <w:vAlign w:val="center"/>
          </w:tcPr>
          <w:p w14:paraId="046D9848">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r>
      <w:tr w14:paraId="381BCE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13894"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36689F2D">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b/>
                <w:bCs/>
                <w:i w:val="0"/>
                <w:iCs w:val="0"/>
                <w:color w:val="000000"/>
                <w:sz w:val="11"/>
                <w:szCs w:val="11"/>
                <w:u w:val="none"/>
              </w:rPr>
            </w:pPr>
            <w:r>
              <w:rPr>
                <w:rFonts w:hint="eastAsia" w:ascii="黑体" w:hAnsi="宋体" w:eastAsia="黑体" w:cs="黑体"/>
                <w:b/>
                <w:bCs/>
                <w:i w:val="0"/>
                <w:iCs w:val="0"/>
                <w:color w:val="000000"/>
                <w:kern w:val="0"/>
                <w:sz w:val="11"/>
                <w:szCs w:val="11"/>
                <w:u w:val="none"/>
                <w:lang w:val="en-US" w:eastAsia="zh-CN" w:bidi="ar"/>
              </w:rPr>
              <w:t>部门预算项目支出绩效自评表（2025年度）</w:t>
            </w:r>
          </w:p>
        </w:tc>
      </w:tr>
      <w:tr w14:paraId="247507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CB9312">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项目名称</w:t>
            </w:r>
          </w:p>
        </w:tc>
        <w:tc>
          <w:tcPr>
            <w:tcW w:w="1120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023C2CE2">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51320025Y000012974203-日常公用经费（其他运转类）</w:t>
            </w:r>
          </w:p>
        </w:tc>
      </w:tr>
      <w:tr w14:paraId="089109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26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F17029">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主管部门</w:t>
            </w:r>
          </w:p>
        </w:tc>
        <w:tc>
          <w:tcPr>
            <w:tcW w:w="665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1BB68B5">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州人大办公室部门</w:t>
            </w:r>
          </w:p>
        </w:tc>
        <w:tc>
          <w:tcPr>
            <w:tcW w:w="1084" w:type="dxa"/>
            <w:tcBorders>
              <w:top w:val="nil"/>
              <w:left w:val="nil"/>
              <w:bottom w:val="nil"/>
              <w:right w:val="nil"/>
            </w:tcBorders>
            <w:shd w:val="clear" w:color="auto" w:fill="auto"/>
            <w:vAlign w:val="center"/>
          </w:tcPr>
          <w:p w14:paraId="1356D2F6">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1"/>
                <w:szCs w:val="11"/>
                <w:u w:val="none"/>
              </w:rPr>
            </w:pPr>
            <w:r>
              <w:rPr>
                <w:rFonts w:hint="eastAsia" w:ascii="黑体" w:hAnsi="黑体" w:eastAsia="黑体" w:cs="黑体"/>
                <w:i w:val="0"/>
                <w:iCs w:val="0"/>
                <w:color w:val="000000"/>
                <w:kern w:val="0"/>
                <w:sz w:val="11"/>
                <w:szCs w:val="11"/>
                <w:u w:val="none"/>
                <w:lang w:val="en-US" w:eastAsia="zh-CN" w:bidi="ar"/>
              </w:rPr>
              <w:t>实施单位 （盖章）</w:t>
            </w:r>
          </w:p>
        </w:tc>
        <w:tc>
          <w:tcPr>
            <w:tcW w:w="34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230AA2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州人大办公室信息中心</w:t>
            </w:r>
          </w:p>
        </w:tc>
      </w:tr>
      <w:tr w14:paraId="5059EA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6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B04F00">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项目基本情况</w:t>
            </w:r>
          </w:p>
        </w:tc>
        <w:tc>
          <w:tcPr>
            <w:tcW w:w="200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75D4C2">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1.项目年度目标完成情况</w:t>
            </w:r>
          </w:p>
        </w:tc>
        <w:tc>
          <w:tcPr>
            <w:tcW w:w="665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2A8651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项目年度目标</w:t>
            </w:r>
          </w:p>
        </w:tc>
        <w:tc>
          <w:tcPr>
            <w:tcW w:w="455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F53ECC1">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1"/>
                <w:szCs w:val="11"/>
                <w:u w:val="none"/>
              </w:rPr>
            </w:pPr>
            <w:r>
              <w:rPr>
                <w:rFonts w:hint="eastAsia" w:ascii="黑体" w:hAnsi="黑体" w:eastAsia="黑体" w:cs="黑体"/>
                <w:i w:val="0"/>
                <w:iCs w:val="0"/>
                <w:color w:val="000000"/>
                <w:kern w:val="0"/>
                <w:sz w:val="11"/>
                <w:szCs w:val="11"/>
                <w:u w:val="none"/>
                <w:lang w:val="en-US" w:eastAsia="zh-CN" w:bidi="ar"/>
              </w:rPr>
              <w:t>年度目标完成情况</w:t>
            </w:r>
          </w:p>
        </w:tc>
      </w:tr>
      <w:tr w14:paraId="02A06F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8DF759">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20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F622B6">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665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88E7F34">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提高预算编制质量，严格执行预算，保障单位日常运转。</w:t>
            </w:r>
          </w:p>
        </w:tc>
        <w:tc>
          <w:tcPr>
            <w:tcW w:w="455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8DBC463">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1"/>
                <w:szCs w:val="11"/>
                <w:u w:val="none"/>
              </w:rPr>
            </w:pPr>
            <w:r>
              <w:rPr>
                <w:rFonts w:hint="eastAsia" w:ascii="黑体" w:hAnsi="黑体" w:eastAsia="黑体" w:cs="黑体"/>
                <w:i w:val="0"/>
                <w:iCs w:val="0"/>
                <w:color w:val="000000"/>
                <w:kern w:val="0"/>
                <w:sz w:val="11"/>
                <w:szCs w:val="11"/>
                <w:u w:val="none"/>
                <w:lang w:val="en-US" w:eastAsia="zh-CN" w:bidi="ar"/>
              </w:rPr>
              <w:t>对照年度目标，说明相关任务目标的完成情况（100字以内）</w:t>
            </w:r>
          </w:p>
        </w:tc>
      </w:tr>
      <w:tr w14:paraId="1DAC2C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FA29A2">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9AACE">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2.项目实施内容及过程概述</w:t>
            </w:r>
          </w:p>
        </w:tc>
        <w:tc>
          <w:tcPr>
            <w:tcW w:w="1120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F6034CC">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r>
      <w:tr w14:paraId="630D8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6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82969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预算执行情况（10分）</w:t>
            </w: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34A5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年度预算数（万元）</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1E74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年初预算</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40B1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调整后预算数</w:t>
            </w:r>
          </w:p>
        </w:tc>
        <w:tc>
          <w:tcPr>
            <w:tcW w:w="267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D1D681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预算执行数</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580D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B46C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权重</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32D8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得分</w:t>
            </w:r>
          </w:p>
        </w:tc>
        <w:tc>
          <w:tcPr>
            <w:tcW w:w="2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D911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原因</w:t>
            </w:r>
          </w:p>
        </w:tc>
      </w:tr>
      <w:tr w14:paraId="622394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C20C1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EC93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总额</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5AC5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22.13</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E2C6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17.75</w:t>
            </w:r>
          </w:p>
        </w:tc>
        <w:tc>
          <w:tcPr>
            <w:tcW w:w="267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76F84C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17.75</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9BCB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C0C0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10</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3CE6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8</w:t>
            </w:r>
          </w:p>
        </w:tc>
        <w:tc>
          <w:tcPr>
            <w:tcW w:w="23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F2FBEB">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iCs/>
                <w:color w:val="000000"/>
                <w:sz w:val="11"/>
                <w:szCs w:val="11"/>
                <w:u w:val="none"/>
              </w:rPr>
            </w:pPr>
            <w:r>
              <w:rPr>
                <w:rFonts w:hint="eastAsia" w:ascii="黑体" w:hAnsi="黑体" w:eastAsia="黑体" w:cs="黑体"/>
                <w:i/>
                <w:iCs/>
                <w:color w:val="000000"/>
                <w:kern w:val="0"/>
                <w:sz w:val="11"/>
                <w:szCs w:val="11"/>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1BE52A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CDE4F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DD01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其中：财政资金</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0865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22.13</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3E37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17.75</w:t>
            </w:r>
          </w:p>
        </w:tc>
        <w:tc>
          <w:tcPr>
            <w:tcW w:w="267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FC373E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17.75</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23DA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2784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B3E0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23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C95B86">
            <w:pPr>
              <w:keepNext w:val="0"/>
              <w:keepLines w:val="0"/>
              <w:suppressLineNumbers w:val="0"/>
              <w:spacing w:before="0" w:beforeAutospacing="0" w:after="0" w:afterAutospacing="0"/>
              <w:ind w:left="0" w:right="0"/>
              <w:rPr>
                <w:rFonts w:hint="eastAsia" w:ascii="黑体" w:hAnsi="黑体" w:eastAsia="黑体" w:cs="黑体"/>
                <w:i/>
                <w:iCs/>
                <w:color w:val="000000"/>
                <w:sz w:val="11"/>
                <w:szCs w:val="11"/>
                <w:u w:val="none"/>
              </w:rPr>
            </w:pPr>
          </w:p>
        </w:tc>
      </w:tr>
      <w:tr w14:paraId="2BD75A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A14C7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E463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财政专户管理资金</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D647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60BE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267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ABFA4E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BCB4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78EF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A025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23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52D929">
            <w:pPr>
              <w:keepNext w:val="0"/>
              <w:keepLines w:val="0"/>
              <w:suppressLineNumbers w:val="0"/>
              <w:spacing w:before="0" w:beforeAutospacing="0" w:after="0" w:afterAutospacing="0"/>
              <w:ind w:left="0" w:right="0"/>
              <w:rPr>
                <w:rFonts w:hint="eastAsia" w:ascii="黑体" w:hAnsi="黑体" w:eastAsia="黑体" w:cs="黑体"/>
                <w:i/>
                <w:iCs/>
                <w:color w:val="000000"/>
                <w:sz w:val="11"/>
                <w:szCs w:val="11"/>
                <w:u w:val="none"/>
              </w:rPr>
            </w:pPr>
          </w:p>
        </w:tc>
      </w:tr>
      <w:tr w14:paraId="0CF773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173FB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F2E3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单位资金</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7D46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594C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267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404ADF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4395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B132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62C4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23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1856F9">
            <w:pPr>
              <w:keepNext w:val="0"/>
              <w:keepLines w:val="0"/>
              <w:suppressLineNumbers w:val="0"/>
              <w:spacing w:before="0" w:beforeAutospacing="0" w:after="0" w:afterAutospacing="0"/>
              <w:ind w:left="0" w:right="0"/>
              <w:rPr>
                <w:rFonts w:hint="eastAsia" w:ascii="黑体" w:hAnsi="黑体" w:eastAsia="黑体" w:cs="黑体"/>
                <w:i/>
                <w:iCs/>
                <w:color w:val="000000"/>
                <w:sz w:val="11"/>
                <w:szCs w:val="11"/>
                <w:u w:val="none"/>
              </w:rPr>
            </w:pPr>
          </w:p>
        </w:tc>
      </w:tr>
      <w:tr w14:paraId="610EF6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B9AF2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D689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其他资金</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4E11C">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1"/>
                <w:szCs w:val="11"/>
                <w:u w:val="none"/>
              </w:rPr>
            </w:pP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D7C06">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1"/>
                <w:szCs w:val="11"/>
                <w:u w:val="none"/>
              </w:rPr>
            </w:pPr>
          </w:p>
        </w:tc>
        <w:tc>
          <w:tcPr>
            <w:tcW w:w="267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C3CCD79">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1"/>
                <w:szCs w:val="11"/>
                <w:u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4C5FE">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1"/>
                <w:szCs w:val="11"/>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6D71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4822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23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1F916C">
            <w:pPr>
              <w:keepNext w:val="0"/>
              <w:keepLines w:val="0"/>
              <w:suppressLineNumbers w:val="0"/>
              <w:spacing w:before="0" w:beforeAutospacing="0" w:after="0" w:afterAutospacing="0"/>
              <w:ind w:left="0" w:right="0"/>
              <w:rPr>
                <w:rFonts w:hint="eastAsia" w:ascii="黑体" w:hAnsi="黑体" w:eastAsia="黑体" w:cs="黑体"/>
                <w:i/>
                <w:iCs/>
                <w:color w:val="000000"/>
                <w:sz w:val="11"/>
                <w:szCs w:val="11"/>
                <w:u w:val="none"/>
              </w:rPr>
            </w:pPr>
          </w:p>
        </w:tc>
      </w:tr>
      <w:tr w14:paraId="40AEF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61D47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绩效指标（90分）</w:t>
            </w: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B372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一级指标</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ABA9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二级指标</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60A6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三级指标</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51D8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指标性质</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1661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指标值</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418A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度量单位</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B135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1A30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权重</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B759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得分</w:t>
            </w:r>
          </w:p>
        </w:tc>
        <w:tc>
          <w:tcPr>
            <w:tcW w:w="2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D780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未完成原因分析</w:t>
            </w:r>
          </w:p>
        </w:tc>
      </w:tr>
      <w:tr w14:paraId="2D6F8F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4AF14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65756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产出指标</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AEC5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数量指标</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5470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科目调整次数</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388D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161B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5</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9C72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次</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F40F5">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eastAsia" w:ascii="微软雅黑" w:hAnsi="微软雅黑" w:eastAsia="微软雅黑" w:cs="微软雅黑"/>
                <w:i/>
                <w:iCs/>
                <w:color w:val="000000"/>
                <w:kern w:val="0"/>
                <w:sz w:val="11"/>
                <w:szCs w:val="11"/>
                <w:u w:val="none"/>
                <w:lang w:val="en-US" w:eastAsia="zh-CN" w:bidi="ar"/>
              </w:rPr>
              <w:t>4</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4EF1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20</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2D53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18</w:t>
            </w:r>
          </w:p>
        </w:tc>
        <w:tc>
          <w:tcPr>
            <w:tcW w:w="2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C29CF">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1"/>
                <w:szCs w:val="11"/>
                <w:u w:val="none"/>
              </w:rPr>
            </w:pPr>
          </w:p>
        </w:tc>
      </w:tr>
      <w:tr w14:paraId="60F8C9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74700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620C6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B388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质量指标</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7786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预算编制准确率（计算方法为：∣（执行数-预算数）/预算数∣）</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23DD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BAE8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5</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96F5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3EBD5">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eastAsia" w:ascii="微软雅黑" w:hAnsi="微软雅黑" w:eastAsia="微软雅黑" w:cs="微软雅黑"/>
                <w:i/>
                <w:iCs/>
                <w:color w:val="000000"/>
                <w:kern w:val="0"/>
                <w:sz w:val="11"/>
                <w:szCs w:val="11"/>
                <w:u w:val="none"/>
                <w:lang w:val="en-US" w:eastAsia="zh-CN" w:bidi="ar"/>
              </w:rPr>
              <w:t>5</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E62D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30</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09F2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30</w:t>
            </w:r>
          </w:p>
        </w:tc>
        <w:tc>
          <w:tcPr>
            <w:tcW w:w="2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80212">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1"/>
                <w:szCs w:val="11"/>
                <w:u w:val="none"/>
              </w:rPr>
            </w:pPr>
          </w:p>
        </w:tc>
      </w:tr>
      <w:tr w14:paraId="5D9C2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4734D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3C7C5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效益指标</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7962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经济效益指标</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D799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“三公经费”控制率[计算方法为：（三公经费实际支出数/预算安排数]×100%）</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8E47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0D3F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100</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DA4E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6D6D9">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eastAsia" w:ascii="微软雅黑" w:hAnsi="微软雅黑" w:eastAsia="微软雅黑" w:cs="微软雅黑"/>
                <w:i/>
                <w:iCs/>
                <w:color w:val="000000"/>
                <w:kern w:val="0"/>
                <w:sz w:val="11"/>
                <w:szCs w:val="11"/>
                <w:u w:val="none"/>
                <w:lang w:val="en-US" w:eastAsia="zh-CN" w:bidi="ar"/>
              </w:rPr>
              <w:t>100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AA42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20</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C9B8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20</w:t>
            </w:r>
          </w:p>
        </w:tc>
        <w:tc>
          <w:tcPr>
            <w:tcW w:w="2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2C29C">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1"/>
                <w:szCs w:val="11"/>
                <w:u w:val="none"/>
              </w:rPr>
            </w:pPr>
          </w:p>
        </w:tc>
      </w:tr>
      <w:tr w14:paraId="424EE6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D5445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0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CFC72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93F4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社会效益指标</w:t>
            </w:r>
          </w:p>
        </w:tc>
        <w:tc>
          <w:tcPr>
            <w:tcW w:w="2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DFB7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运转保障率</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BE36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3A8C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100</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F139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CCD2D">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eastAsia" w:ascii="微软雅黑" w:hAnsi="微软雅黑" w:eastAsia="微软雅黑" w:cs="微软雅黑"/>
                <w:i/>
                <w:iCs/>
                <w:color w:val="000000"/>
                <w:kern w:val="0"/>
                <w:sz w:val="11"/>
                <w:szCs w:val="11"/>
                <w:u w:val="none"/>
                <w:lang w:val="en-US" w:eastAsia="zh-CN" w:bidi="ar"/>
              </w:rPr>
              <w:t>100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8CDD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20</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43E5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20</w:t>
            </w:r>
          </w:p>
        </w:tc>
        <w:tc>
          <w:tcPr>
            <w:tcW w:w="2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4419F">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1"/>
                <w:szCs w:val="11"/>
                <w:u w:val="none"/>
              </w:rPr>
            </w:pPr>
          </w:p>
        </w:tc>
      </w:tr>
      <w:tr w14:paraId="109248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10424"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0F16413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4319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100</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AC3FF">
            <w:pPr>
              <w:keepNext w:val="0"/>
              <w:keepLines w:val="0"/>
              <w:widowControl/>
              <w:suppressLineNumbers w:val="0"/>
              <w:spacing w:before="0" w:beforeAutospacing="0" w:after="0" w:afterAutospacing="0"/>
              <w:ind w:left="0" w:right="0"/>
              <w:jc w:val="righ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96</w:t>
            </w:r>
          </w:p>
        </w:tc>
        <w:tc>
          <w:tcPr>
            <w:tcW w:w="2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29DDF">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r>
      <w:tr w14:paraId="14A20F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CC21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评价结论</w:t>
            </w:r>
          </w:p>
        </w:tc>
        <w:tc>
          <w:tcPr>
            <w:tcW w:w="13213"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8EA70EA">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1"/>
                <w:szCs w:val="11"/>
                <w:u w:val="none"/>
              </w:rPr>
            </w:pPr>
            <w:r>
              <w:rPr>
                <w:rFonts w:hint="eastAsia" w:ascii="微软雅黑" w:hAnsi="微软雅黑" w:eastAsia="微软雅黑" w:cs="微软雅黑"/>
                <w:i w:val="0"/>
                <w:iCs w:val="0"/>
                <w:color w:val="000000"/>
                <w:kern w:val="0"/>
                <w:sz w:val="11"/>
                <w:szCs w:val="11"/>
                <w:u w:val="none"/>
                <w:lang w:val="en-US" w:eastAsia="zh-CN" w:bidi="ar"/>
              </w:rPr>
              <w:t>严格执行相关政策，保障经费及时到位，项目完成较好，运行保障有力，资金严格实行专款专用，支付依据合规合法，与预算相符。</w:t>
            </w:r>
          </w:p>
        </w:tc>
      </w:tr>
      <w:tr w14:paraId="14F73C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7F5F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存在问题</w:t>
            </w:r>
          </w:p>
        </w:tc>
        <w:tc>
          <w:tcPr>
            <w:tcW w:w="13213"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46D68E7">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1"/>
                <w:szCs w:val="11"/>
                <w:u w:val="none"/>
              </w:rPr>
            </w:pPr>
            <w:r>
              <w:rPr>
                <w:rFonts w:hint="eastAsia" w:ascii="微软雅黑" w:hAnsi="微软雅黑" w:eastAsia="微软雅黑" w:cs="微软雅黑"/>
                <w:i w:val="0"/>
                <w:iCs w:val="0"/>
                <w:color w:val="000000"/>
                <w:kern w:val="0"/>
                <w:sz w:val="11"/>
                <w:szCs w:val="11"/>
                <w:u w:val="none"/>
                <w:lang w:val="en-US" w:eastAsia="zh-CN" w:bidi="ar"/>
              </w:rPr>
              <w:t>绩效目标精细化水平有待提高，项目产出和效果目标明确，但绩效目标量化程度不足，未能完全准确体现与预算的匹配性。</w:t>
            </w:r>
          </w:p>
        </w:tc>
      </w:tr>
      <w:tr w14:paraId="6C57D6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A269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1"/>
                <w:szCs w:val="11"/>
                <w:u w:val="none"/>
                <w:lang w:val="en-US" w:eastAsia="zh-CN" w:bidi="ar"/>
              </w:rPr>
              <w:t>改进措施</w:t>
            </w:r>
          </w:p>
        </w:tc>
        <w:tc>
          <w:tcPr>
            <w:tcW w:w="13213"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71F15CA">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1"/>
                <w:szCs w:val="11"/>
                <w:u w:val="none"/>
              </w:rPr>
            </w:pPr>
            <w:r>
              <w:rPr>
                <w:rFonts w:hint="eastAsia" w:ascii="微软雅黑" w:hAnsi="微软雅黑" w:eastAsia="微软雅黑" w:cs="微软雅黑"/>
                <w:i w:val="0"/>
                <w:iCs w:val="0"/>
                <w:color w:val="000000"/>
                <w:kern w:val="0"/>
                <w:sz w:val="11"/>
                <w:szCs w:val="11"/>
                <w:u w:val="none"/>
                <w:lang w:val="en-US" w:eastAsia="zh-CN" w:bidi="ar"/>
              </w:rPr>
              <w:t>厉行节约，进一步控制项目运行成本，在下一年度开展绩效目标编制时，根据项目预期任务、实施内容和完成效果等内容，细化量化绩效目标</w:t>
            </w:r>
          </w:p>
        </w:tc>
      </w:tr>
      <w:tr w14:paraId="38A818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8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864576B">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1"/>
                <w:szCs w:val="11"/>
                <w:u w:val="none"/>
              </w:rPr>
            </w:pPr>
            <w:r>
              <w:rPr>
                <w:rFonts w:hint="eastAsia" w:ascii="黑体" w:hAnsi="黑体" w:eastAsia="黑体" w:cs="黑体"/>
                <w:i w:val="0"/>
                <w:iCs w:val="0"/>
                <w:color w:val="000000"/>
                <w:kern w:val="0"/>
                <w:sz w:val="11"/>
                <w:szCs w:val="11"/>
                <w:u w:val="none"/>
                <w:lang w:val="en-US" w:eastAsia="zh-CN" w:bidi="ar"/>
              </w:rPr>
              <w:t>项目负责人：</w:t>
            </w:r>
          </w:p>
        </w:tc>
        <w:tc>
          <w:tcPr>
            <w:tcW w:w="671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5630D3B">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1"/>
                <w:szCs w:val="11"/>
                <w:u w:val="none"/>
              </w:rPr>
            </w:pPr>
            <w:r>
              <w:rPr>
                <w:rFonts w:hint="eastAsia" w:ascii="黑体" w:hAnsi="黑体" w:eastAsia="黑体" w:cs="黑体"/>
                <w:i w:val="0"/>
                <w:iCs w:val="0"/>
                <w:color w:val="000000"/>
                <w:kern w:val="0"/>
                <w:sz w:val="11"/>
                <w:szCs w:val="11"/>
                <w:u w:val="none"/>
                <w:lang w:val="en-US" w:eastAsia="zh-CN" w:bidi="ar"/>
              </w:rPr>
              <w:t>财务负责人：</w:t>
            </w:r>
          </w:p>
        </w:tc>
      </w:tr>
    </w:tbl>
    <w:p w14:paraId="3E0793B6">
      <w:pPr>
        <w:pStyle w:val="7"/>
        <w:rPr>
          <w:rFonts w:hint="eastAsia" w:ascii="黑体" w:eastAsia="黑体"/>
          <w:sz w:val="18"/>
        </w:rPr>
      </w:pPr>
    </w:p>
    <w:p w14:paraId="7A48A75D">
      <w:pPr>
        <w:pStyle w:val="7"/>
        <w:rPr>
          <w:rFonts w:hint="eastAsia" w:ascii="黑体" w:eastAsia="黑体"/>
          <w:sz w:val="18"/>
        </w:rPr>
      </w:pPr>
    </w:p>
    <w:p w14:paraId="2FE8EAF1">
      <w:pPr>
        <w:pStyle w:val="7"/>
        <w:rPr>
          <w:rFonts w:hint="eastAsia" w:ascii="黑体" w:eastAsia="黑体"/>
          <w:sz w:val="18"/>
        </w:rPr>
      </w:pPr>
    </w:p>
    <w:p w14:paraId="3EEE7609">
      <w:pPr>
        <w:pStyle w:val="7"/>
        <w:rPr>
          <w:rFonts w:hint="eastAsia" w:ascii="黑体" w:eastAsia="黑体"/>
          <w:sz w:val="18"/>
        </w:rPr>
      </w:pPr>
    </w:p>
    <w:p w14:paraId="313DD48F">
      <w:pPr>
        <w:pStyle w:val="7"/>
        <w:rPr>
          <w:rFonts w:hint="eastAsia" w:ascii="黑体" w:eastAsia="黑体"/>
          <w:sz w:val="18"/>
        </w:rPr>
        <w:sectPr>
          <w:pgSz w:w="16838" w:h="11906" w:orient="landscape"/>
          <w:pgMar w:top="1803" w:right="1440" w:bottom="1803" w:left="1440" w:header="720" w:footer="720" w:gutter="0"/>
          <w:pgNumType w:fmt="decimal"/>
          <w:cols w:space="0" w:num="1"/>
          <w:rtlGutter w:val="0"/>
          <w:docGrid w:type="lines" w:linePitch="312" w:charSpace="0"/>
        </w:sectPr>
      </w:pPr>
    </w:p>
    <w:p w14:paraId="49C2B1BC">
      <w:pPr>
        <w:pStyle w:val="7"/>
        <w:rPr>
          <w:rFonts w:hint="eastAsia" w:ascii="黑体" w:eastAsia="黑体"/>
          <w:sz w:val="18"/>
        </w:rPr>
      </w:pPr>
    </w:p>
    <w:p w14:paraId="1BF6BDE6">
      <w:pPr>
        <w:spacing w:line="600" w:lineRule="exact"/>
        <w:jc w:val="center"/>
        <w:outlineLvl w:val="0"/>
        <w:rPr>
          <w:rFonts w:hint="eastAsia" w:ascii="仿宋" w:hAnsi="仿宋" w:eastAsia="仿宋"/>
          <w:b w:val="0"/>
          <w:color w:val="auto"/>
          <w:highlight w:val="none"/>
        </w:rPr>
      </w:pPr>
      <w:r>
        <w:rPr>
          <w:rFonts w:hint="eastAsia" w:ascii="黑体" w:hAnsi="黑体" w:eastAsia="黑体"/>
          <w:color w:val="auto"/>
          <w:sz w:val="44"/>
          <w:szCs w:val="44"/>
          <w:highlight w:val="none"/>
        </w:rPr>
        <w:t>第</w:t>
      </w:r>
      <w:r>
        <w:rPr>
          <w:rStyle w:val="20"/>
          <w:rFonts w:hint="eastAsia" w:ascii="黑体" w:hAnsi="黑体" w:eastAsia="黑体"/>
          <w:b w:val="0"/>
          <w:color w:val="auto"/>
          <w:highlight w:val="none"/>
        </w:rPr>
        <w:t>五部分 附表</w:t>
      </w:r>
    </w:p>
    <w:p w14:paraId="74E9602B">
      <w:pPr>
        <w:pStyle w:val="3"/>
        <w:pageBreakBefore w:val="0"/>
        <w:widowControl w:val="0"/>
        <w:suppressAutoHyphens/>
        <w:kinsoku/>
        <w:wordWrap/>
        <w:overflowPunct/>
        <w:topLinePunct w:val="0"/>
        <w:autoSpaceDE/>
        <w:autoSpaceDN/>
        <w:bidi w:val="0"/>
        <w:adjustRightInd/>
        <w:snapToGrid/>
        <w:spacing w:line="560" w:lineRule="exact"/>
        <w:textAlignment w:val="auto"/>
        <w:rPr>
          <w:rFonts w:hint="eastAsia" w:ascii="宋体" w:hAnsi="宋体" w:eastAsia="宋体" w:cs="宋体"/>
          <w:b w:val="0"/>
        </w:rPr>
      </w:pPr>
      <w:r>
        <w:rPr>
          <w:rFonts w:hint="eastAsia" w:ascii="宋体" w:hAnsi="宋体" w:eastAsia="宋体" w:cs="宋体"/>
          <w:b w:val="0"/>
        </w:rPr>
        <w:t>一、收入支出决算总表</w:t>
      </w:r>
    </w:p>
    <w:p w14:paraId="13EDBD09">
      <w:pPr>
        <w:pStyle w:val="3"/>
        <w:pageBreakBefore w:val="0"/>
        <w:widowControl w:val="0"/>
        <w:suppressAutoHyphens/>
        <w:kinsoku/>
        <w:wordWrap/>
        <w:overflowPunct/>
        <w:topLinePunct w:val="0"/>
        <w:autoSpaceDE/>
        <w:autoSpaceDN/>
        <w:bidi w:val="0"/>
        <w:adjustRightInd/>
        <w:snapToGrid/>
        <w:spacing w:line="560" w:lineRule="exact"/>
        <w:textAlignment w:val="auto"/>
        <w:rPr>
          <w:rFonts w:hint="eastAsia" w:ascii="宋体" w:hAnsi="宋体" w:eastAsia="宋体" w:cs="宋体"/>
          <w:b w:val="0"/>
        </w:rPr>
      </w:pPr>
      <w:r>
        <w:rPr>
          <w:rFonts w:hint="eastAsia" w:ascii="宋体" w:hAnsi="宋体" w:eastAsia="宋体" w:cs="宋体"/>
          <w:b w:val="0"/>
        </w:rPr>
        <w:t>二、收入决算表</w:t>
      </w:r>
    </w:p>
    <w:p w14:paraId="5146EF37">
      <w:pPr>
        <w:pStyle w:val="3"/>
        <w:pageBreakBefore w:val="0"/>
        <w:widowControl w:val="0"/>
        <w:suppressAutoHyphens/>
        <w:kinsoku/>
        <w:wordWrap/>
        <w:overflowPunct/>
        <w:topLinePunct w:val="0"/>
        <w:autoSpaceDE/>
        <w:autoSpaceDN/>
        <w:bidi w:val="0"/>
        <w:adjustRightInd/>
        <w:snapToGrid/>
        <w:spacing w:line="560" w:lineRule="exact"/>
        <w:textAlignment w:val="auto"/>
        <w:rPr>
          <w:rFonts w:hint="eastAsia" w:ascii="宋体" w:hAnsi="宋体" w:eastAsia="宋体" w:cs="宋体"/>
          <w:b w:val="0"/>
        </w:rPr>
      </w:pPr>
      <w:r>
        <w:rPr>
          <w:rFonts w:hint="eastAsia" w:ascii="宋体" w:hAnsi="宋体" w:eastAsia="宋体" w:cs="宋体"/>
          <w:b w:val="0"/>
        </w:rPr>
        <w:t>三、支出决算表</w:t>
      </w:r>
    </w:p>
    <w:p w14:paraId="495FF737">
      <w:pPr>
        <w:pStyle w:val="3"/>
        <w:pageBreakBefore w:val="0"/>
        <w:widowControl w:val="0"/>
        <w:suppressAutoHyphens/>
        <w:kinsoku/>
        <w:wordWrap/>
        <w:overflowPunct/>
        <w:topLinePunct w:val="0"/>
        <w:autoSpaceDE/>
        <w:autoSpaceDN/>
        <w:bidi w:val="0"/>
        <w:adjustRightInd/>
        <w:snapToGrid/>
        <w:spacing w:line="560" w:lineRule="exact"/>
        <w:textAlignment w:val="auto"/>
        <w:rPr>
          <w:rFonts w:hint="eastAsia" w:ascii="宋体" w:hAnsi="宋体" w:eastAsia="宋体" w:cs="宋体"/>
          <w:b w:val="0"/>
        </w:rPr>
      </w:pPr>
      <w:r>
        <w:rPr>
          <w:rFonts w:hint="eastAsia" w:ascii="宋体" w:hAnsi="宋体" w:eastAsia="宋体" w:cs="宋体"/>
          <w:b w:val="0"/>
        </w:rPr>
        <w:t>四、财政拨款收入支出决算总表</w:t>
      </w:r>
    </w:p>
    <w:p w14:paraId="43441E22">
      <w:pPr>
        <w:pStyle w:val="3"/>
        <w:pageBreakBefore w:val="0"/>
        <w:widowControl w:val="0"/>
        <w:suppressAutoHyphens/>
        <w:kinsoku/>
        <w:wordWrap/>
        <w:overflowPunct/>
        <w:topLinePunct w:val="0"/>
        <w:autoSpaceDE/>
        <w:autoSpaceDN/>
        <w:bidi w:val="0"/>
        <w:adjustRightInd/>
        <w:snapToGrid/>
        <w:spacing w:line="560" w:lineRule="exact"/>
        <w:textAlignment w:val="auto"/>
        <w:rPr>
          <w:rFonts w:hint="eastAsia" w:ascii="宋体" w:hAnsi="宋体" w:eastAsia="宋体" w:cs="宋体"/>
          <w:b w:val="0"/>
        </w:rPr>
      </w:pPr>
      <w:r>
        <w:rPr>
          <w:rFonts w:hint="eastAsia" w:ascii="宋体" w:hAnsi="宋体" w:eastAsia="宋体" w:cs="宋体"/>
          <w:b w:val="0"/>
        </w:rPr>
        <w:t>五、财政拨款支出决算明细表</w:t>
      </w:r>
    </w:p>
    <w:p w14:paraId="023D21FB">
      <w:pPr>
        <w:pStyle w:val="3"/>
        <w:pageBreakBefore w:val="0"/>
        <w:widowControl w:val="0"/>
        <w:suppressAutoHyphens/>
        <w:kinsoku/>
        <w:wordWrap/>
        <w:overflowPunct/>
        <w:topLinePunct w:val="0"/>
        <w:autoSpaceDE/>
        <w:autoSpaceDN/>
        <w:bidi w:val="0"/>
        <w:adjustRightInd/>
        <w:snapToGrid/>
        <w:spacing w:line="560" w:lineRule="exact"/>
        <w:textAlignment w:val="auto"/>
        <w:rPr>
          <w:rFonts w:hint="eastAsia" w:ascii="宋体" w:hAnsi="宋体" w:eastAsia="宋体" w:cs="宋体"/>
          <w:b w:val="0"/>
        </w:rPr>
      </w:pPr>
      <w:r>
        <w:rPr>
          <w:rFonts w:hint="eastAsia" w:ascii="宋体" w:hAnsi="宋体" w:eastAsia="宋体" w:cs="宋体"/>
          <w:b w:val="0"/>
        </w:rPr>
        <w:t>六、一般公共预算财政拨款支出决算表</w:t>
      </w:r>
    </w:p>
    <w:p w14:paraId="69B28A5F">
      <w:pPr>
        <w:pStyle w:val="3"/>
        <w:pageBreakBefore w:val="0"/>
        <w:widowControl w:val="0"/>
        <w:suppressAutoHyphens/>
        <w:kinsoku/>
        <w:wordWrap/>
        <w:overflowPunct/>
        <w:topLinePunct w:val="0"/>
        <w:autoSpaceDE/>
        <w:autoSpaceDN/>
        <w:bidi w:val="0"/>
        <w:adjustRightInd/>
        <w:snapToGrid/>
        <w:spacing w:line="560" w:lineRule="exact"/>
        <w:textAlignment w:val="auto"/>
        <w:rPr>
          <w:rFonts w:hint="eastAsia" w:ascii="宋体" w:hAnsi="宋体" w:eastAsia="宋体" w:cs="宋体"/>
          <w:b w:val="0"/>
        </w:rPr>
      </w:pPr>
      <w:r>
        <w:rPr>
          <w:rFonts w:hint="eastAsia" w:ascii="宋体" w:hAnsi="宋体" w:eastAsia="宋体" w:cs="宋体"/>
          <w:b w:val="0"/>
        </w:rPr>
        <w:t>七、一般公共预算财政拨款支出决算明细表</w:t>
      </w:r>
    </w:p>
    <w:p w14:paraId="53F5E568">
      <w:pPr>
        <w:pStyle w:val="3"/>
        <w:pageBreakBefore w:val="0"/>
        <w:widowControl w:val="0"/>
        <w:suppressAutoHyphens/>
        <w:kinsoku/>
        <w:wordWrap/>
        <w:overflowPunct/>
        <w:topLinePunct w:val="0"/>
        <w:autoSpaceDE/>
        <w:autoSpaceDN/>
        <w:bidi w:val="0"/>
        <w:adjustRightInd/>
        <w:snapToGrid/>
        <w:spacing w:line="560" w:lineRule="exact"/>
        <w:textAlignment w:val="auto"/>
        <w:rPr>
          <w:rFonts w:hint="eastAsia" w:ascii="宋体" w:hAnsi="宋体" w:eastAsia="宋体" w:cs="宋体"/>
          <w:b w:val="0"/>
        </w:rPr>
      </w:pPr>
      <w:r>
        <w:rPr>
          <w:rFonts w:hint="eastAsia" w:ascii="宋体" w:hAnsi="宋体" w:eastAsia="宋体" w:cs="宋体"/>
          <w:b w:val="0"/>
        </w:rPr>
        <w:t>八、一般公共预算财政拨款基本支出决算表</w:t>
      </w:r>
    </w:p>
    <w:p w14:paraId="1CD29EFD">
      <w:pPr>
        <w:pStyle w:val="3"/>
        <w:pageBreakBefore w:val="0"/>
        <w:widowControl w:val="0"/>
        <w:suppressAutoHyphens/>
        <w:kinsoku/>
        <w:wordWrap/>
        <w:overflowPunct/>
        <w:topLinePunct w:val="0"/>
        <w:autoSpaceDE/>
        <w:autoSpaceDN/>
        <w:bidi w:val="0"/>
        <w:adjustRightInd/>
        <w:snapToGrid/>
        <w:spacing w:line="560" w:lineRule="exact"/>
        <w:textAlignment w:val="auto"/>
        <w:rPr>
          <w:rFonts w:hint="eastAsia" w:ascii="宋体" w:hAnsi="宋体" w:eastAsia="宋体" w:cs="宋体"/>
          <w:b w:val="0"/>
        </w:rPr>
      </w:pPr>
      <w:r>
        <w:rPr>
          <w:rFonts w:hint="eastAsia" w:ascii="宋体" w:hAnsi="宋体" w:eastAsia="宋体" w:cs="宋体"/>
          <w:b w:val="0"/>
        </w:rPr>
        <w:t>九、一般公共预算财政拨款项目支出决算表</w:t>
      </w:r>
    </w:p>
    <w:p w14:paraId="24936AED">
      <w:pPr>
        <w:pStyle w:val="3"/>
        <w:pageBreakBefore w:val="0"/>
        <w:widowControl w:val="0"/>
        <w:suppressAutoHyphens/>
        <w:kinsoku/>
        <w:wordWrap/>
        <w:overflowPunct/>
        <w:topLinePunct w:val="0"/>
        <w:autoSpaceDE/>
        <w:autoSpaceDN/>
        <w:bidi w:val="0"/>
        <w:adjustRightInd/>
        <w:snapToGrid/>
        <w:spacing w:line="560" w:lineRule="exact"/>
        <w:textAlignment w:val="auto"/>
        <w:rPr>
          <w:rFonts w:hint="eastAsia" w:ascii="宋体" w:hAnsi="宋体" w:eastAsia="宋体" w:cs="宋体"/>
          <w:b w:val="0"/>
        </w:rPr>
      </w:pPr>
      <w:r>
        <w:rPr>
          <w:rFonts w:hint="eastAsia" w:ascii="宋体" w:hAnsi="宋体" w:eastAsia="宋体" w:cs="宋体"/>
          <w:b w:val="0"/>
        </w:rPr>
        <w:t>十、政府性基金预算财政拨款收入支出决算表</w:t>
      </w:r>
    </w:p>
    <w:p w14:paraId="5487C005">
      <w:pPr>
        <w:pStyle w:val="3"/>
        <w:pageBreakBefore w:val="0"/>
        <w:widowControl w:val="0"/>
        <w:suppressAutoHyphens/>
        <w:kinsoku/>
        <w:wordWrap/>
        <w:overflowPunct/>
        <w:topLinePunct w:val="0"/>
        <w:autoSpaceDE/>
        <w:autoSpaceDN/>
        <w:bidi w:val="0"/>
        <w:adjustRightInd/>
        <w:snapToGrid/>
        <w:spacing w:line="560" w:lineRule="exact"/>
        <w:textAlignment w:val="auto"/>
        <w:rPr>
          <w:rFonts w:hint="eastAsia" w:ascii="宋体" w:hAnsi="宋体" w:eastAsia="宋体" w:cs="宋体"/>
          <w:b w:val="0"/>
        </w:rPr>
      </w:pPr>
      <w:r>
        <w:rPr>
          <w:rFonts w:hint="eastAsia" w:ascii="宋体" w:hAnsi="宋体" w:eastAsia="宋体" w:cs="宋体"/>
          <w:b w:val="0"/>
        </w:rPr>
        <w:t>十一、国有资本经营预算</w:t>
      </w:r>
      <w:r>
        <w:rPr>
          <w:rFonts w:hint="eastAsia" w:ascii="宋体" w:hAnsi="宋体" w:eastAsia="宋体" w:cs="宋体"/>
          <w:b w:val="0"/>
          <w:lang w:eastAsia="zh-CN"/>
        </w:rPr>
        <w:t>财政拨款收入</w:t>
      </w:r>
      <w:r>
        <w:rPr>
          <w:rFonts w:hint="eastAsia" w:ascii="宋体" w:hAnsi="宋体" w:eastAsia="宋体" w:cs="宋体"/>
          <w:b w:val="0"/>
        </w:rPr>
        <w:t>支出决算表</w:t>
      </w:r>
    </w:p>
    <w:p w14:paraId="56B71A8A">
      <w:pPr>
        <w:pStyle w:val="3"/>
        <w:keepNext/>
        <w:keepLines/>
        <w:pageBreakBefore w:val="0"/>
        <w:widowControl w:val="0"/>
        <w:suppressAutoHyphens/>
        <w:kinsoku/>
        <w:wordWrap/>
        <w:overflowPunct/>
        <w:topLinePunct w:val="0"/>
        <w:autoSpaceDE/>
        <w:autoSpaceDN/>
        <w:bidi w:val="0"/>
        <w:adjustRightInd/>
        <w:snapToGrid/>
        <w:spacing w:line="560" w:lineRule="exact"/>
        <w:textAlignment w:val="auto"/>
        <w:rPr>
          <w:rFonts w:hint="eastAsia" w:ascii="宋体" w:hAnsi="宋体" w:eastAsia="宋体" w:cs="宋体"/>
          <w:b w:val="0"/>
          <w:lang w:val="en-US" w:eastAsia="zh-CN"/>
        </w:rPr>
      </w:pPr>
      <w:r>
        <w:rPr>
          <w:rFonts w:hint="eastAsia" w:ascii="宋体" w:hAnsi="宋体" w:eastAsia="宋体" w:cs="宋体"/>
          <w:b w:val="0"/>
          <w:lang w:val="en-US" w:eastAsia="zh-CN"/>
        </w:rPr>
        <w:t>十二、国有资本经营预算财政拨款支出决算表</w:t>
      </w:r>
    </w:p>
    <w:p w14:paraId="108A74E8">
      <w:pPr>
        <w:pStyle w:val="3"/>
        <w:keepNext/>
        <w:keepLines/>
        <w:pageBreakBefore w:val="0"/>
        <w:widowControl w:val="0"/>
        <w:suppressAutoHyphens/>
        <w:kinsoku/>
        <w:wordWrap/>
        <w:overflowPunct/>
        <w:topLinePunct w:val="0"/>
        <w:autoSpaceDE/>
        <w:autoSpaceDN/>
        <w:bidi w:val="0"/>
        <w:adjustRightInd/>
        <w:snapToGrid/>
        <w:spacing w:line="560" w:lineRule="exact"/>
        <w:textAlignment w:val="auto"/>
        <w:rPr>
          <w:rFonts w:hint="eastAsia"/>
          <w:lang w:val="en-US" w:eastAsia="zh-CN"/>
        </w:rPr>
      </w:pPr>
      <w:r>
        <w:rPr>
          <w:rFonts w:hint="eastAsia" w:ascii="宋体" w:hAnsi="宋体" w:eastAsia="宋体" w:cs="宋体"/>
          <w:b w:val="0"/>
          <w:lang w:val="en-US" w:eastAsia="zh-CN"/>
        </w:rPr>
        <w:t>十三、财政拨款“三公”经费支出决算</w:t>
      </w:r>
    </w:p>
    <w:p w14:paraId="247D6252">
      <w:pPr>
        <w:keepNext w:val="0"/>
        <w:keepLines w:val="0"/>
        <w:pageBreakBefore w:val="0"/>
        <w:widowControl w:val="0"/>
        <w:kinsoku/>
        <w:wordWrap/>
        <w:overflowPunct/>
        <w:topLinePunct w:val="0"/>
        <w:autoSpaceDE/>
        <w:autoSpaceDN/>
        <w:bidi w:val="0"/>
        <w:adjustRightInd/>
        <w:snapToGrid/>
        <w:textAlignment w:val="auto"/>
        <w:rPr>
          <w:rFonts w:hint="eastAsia" w:ascii="黑体" w:hAnsi="黑体" w:eastAsia="黑体"/>
          <w:color w:val="auto"/>
          <w:sz w:val="44"/>
          <w:szCs w:val="44"/>
          <w:highlight w:val="none"/>
        </w:rPr>
      </w:pPr>
    </w:p>
    <w:sectPr>
      <w:pgSz w:w="11906" w:h="16838"/>
      <w:pgMar w:top="1440" w:right="1803" w:bottom="1440" w:left="1803" w:header="720" w:footer="720"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Liberation Sans">
    <w:altName w:val="微软雅黑"/>
    <w:panose1 w:val="00000000000000000000"/>
    <w:charset w:val="00"/>
    <w:family w:val="swiss"/>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 w:name="Noto Sans CJK SC Regular">
    <w:altName w:val="宋体"/>
    <w:panose1 w:val="020B0500000000000000"/>
    <w:charset w:val="86"/>
    <w:family w:val="auto"/>
    <w:pitch w:val="default"/>
    <w:sig w:usb0="00000000" w:usb1="00000000" w:usb2="00000016" w:usb3="00000000" w:csb0="602E0107" w:csb1="00000000"/>
  </w:font>
  <w:font w:name="方正楷体_GBK">
    <w:panose1 w:val="03000509000000000000"/>
    <w:charset w:val="86"/>
    <w:family w:val="script"/>
    <w:pitch w:val="default"/>
    <w:sig w:usb0="00000001" w:usb1="080E0000" w:usb2="00000000" w:usb3="00000000" w:csb0="00040000" w:csb1="00000000"/>
  </w:font>
  <w:font w:name="方正小标宋简体">
    <w:altName w:val="黑体"/>
    <w:panose1 w:val="02000000000000000000"/>
    <w:charset w:val="86"/>
    <w:family w:val="script"/>
    <w:pitch w:val="default"/>
    <w:sig w:usb0="00000000" w:usb1="00000000" w:usb2="00000012" w:usb3="00000000" w:csb0="00040001"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方正黑体_GBK">
    <w:panose1 w:val="03000509000000000000"/>
    <w:charset w:val="86"/>
    <w:family w:val="auto"/>
    <w:pitch w:val="default"/>
    <w:sig w:usb0="00000001" w:usb1="080E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1CCBD">
    <w:pPr>
      <w:pStyle w:val="8"/>
      <w:rPr>
        <w:rFonts w:hint="eastAsia" w:eastAsia="宋体"/>
        <w:lang w:val="en-US"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B6FE97">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64B6FE97">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178341">
    <w:pPr>
      <w:pStyle w:val="8"/>
      <w:rPr>
        <w:rFonts w:hint="eastAsia" w:eastAsia="宋体"/>
        <w:lang w:val="en-US" w:eastAsia="zh-CN"/>
      </w:rPr>
    </w:pPr>
  </w:p>
  <w:p w14:paraId="6DCB66B2">
    <w:pPr>
      <w:pStyle w:val="8"/>
      <w:rPr>
        <w:rFonts w:hint="eastAsia" w:eastAsia="宋体"/>
        <w:lang w:val="en-US" w:eastAsia="zh-CN"/>
      </w:rPr>
    </w:pPr>
  </w:p>
  <w:p w14:paraId="5F1AFCCE">
    <w:pPr>
      <w:pStyle w:val="8"/>
      <w:rPr>
        <w:rFonts w:hint="eastAsia" w:eastAsia="宋体"/>
        <w:lang w:val="en-US"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C052FB">
                          <w:pPr>
                            <w:pStyle w:val="8"/>
                          </w:pPr>
                          <w:r>
                            <w:fldChar w:fldCharType="begin"/>
                          </w:r>
                          <w:r>
                            <w:instrText xml:space="preserve"> PAGE  \* MERGEFORMAT </w:instrText>
                          </w:r>
                          <w:r>
                            <w:fldChar w:fldCharType="separate"/>
                          </w:r>
                          <w:r>
                            <w:t>1</w:t>
                          </w:r>
                          <w:r>
                            <w:fldChar w:fldCharType="end"/>
                          </w:r>
                        </w:p>
                        <w:p w14:paraId="0FF7B402">
                          <w:pPr>
                            <w:pStyle w:val="8"/>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01C052FB">
                    <w:pPr>
                      <w:pStyle w:val="8"/>
                    </w:pPr>
                    <w:r>
                      <w:fldChar w:fldCharType="begin"/>
                    </w:r>
                    <w:r>
                      <w:instrText xml:space="preserve"> PAGE  \* MERGEFORMAT </w:instrText>
                    </w:r>
                    <w:r>
                      <w:fldChar w:fldCharType="separate"/>
                    </w:r>
                    <w:r>
                      <w:t>1</w:t>
                    </w:r>
                    <w:r>
                      <w:fldChar w:fldCharType="end"/>
                    </w:r>
                  </w:p>
                  <w:p w14:paraId="0FF7B402">
                    <w:pPr>
                      <w:pStyle w:val="8"/>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A396E4">
    <w:pPr>
      <w:pStyle w:val="8"/>
      <w:rPr>
        <w:rFonts w:hint="eastAsia" w:eastAsia="宋体"/>
        <w:lang w:val="en-US" w:eastAsia="zh-CN"/>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782FA8">
                          <w:pPr>
                            <w:pStyle w:val="8"/>
                          </w:pPr>
                          <w:r>
                            <w:fldChar w:fldCharType="begin"/>
                          </w:r>
                          <w:r>
                            <w:instrText xml:space="preserve"> PAGE  \* MERGEFORMAT </w:instrText>
                          </w:r>
                          <w:r>
                            <w:fldChar w:fldCharType="separate"/>
                          </w:r>
                          <w:r>
                            <w:t>1</w:t>
                          </w:r>
                          <w:r>
                            <w:fldChar w:fldCharType="end"/>
                          </w:r>
                        </w:p>
                        <w:p w14:paraId="1F9E434D">
                          <w:pPr>
                            <w:pStyle w:val="8"/>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C782FA8">
                    <w:pPr>
                      <w:pStyle w:val="8"/>
                    </w:pPr>
                    <w:r>
                      <w:fldChar w:fldCharType="begin"/>
                    </w:r>
                    <w:r>
                      <w:instrText xml:space="preserve"> PAGE  \* MERGEFORMAT </w:instrText>
                    </w:r>
                    <w:r>
                      <w:fldChar w:fldCharType="separate"/>
                    </w:r>
                    <w:r>
                      <w:t>1</w:t>
                    </w:r>
                    <w:r>
                      <w:fldChar w:fldCharType="end"/>
                    </w:r>
                  </w:p>
                  <w:p w14:paraId="1F9E434D">
                    <w:pPr>
                      <w:pStyle w:val="8"/>
                    </w:pP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5F1D794"/>
    <w:multiLevelType w:val="singleLevel"/>
    <w:tmpl w:val="E5F1D794"/>
    <w:lvl w:ilvl="0" w:tentative="0">
      <w:start w:val="4"/>
      <w:numFmt w:val="chineseCounting"/>
      <w:suff w:val="space"/>
      <w:lvlText w:val="第%1部分"/>
      <w:lvlJc w:val="left"/>
      <w:rPr>
        <w:rFonts w:hint="eastAsia"/>
      </w:rPr>
    </w:lvl>
  </w:abstractNum>
  <w:abstractNum w:abstractNumId="1">
    <w:nsid w:val="23716D0E"/>
    <w:multiLevelType w:val="singleLevel"/>
    <w:tmpl w:val="23716D0E"/>
    <w:lvl w:ilvl="0" w:tentative="0">
      <w:start w:val="3"/>
      <w:numFmt w:val="decimal"/>
      <w:lvlText w:val="%1."/>
      <w:lvlJc w:val="left"/>
      <w:pPr>
        <w:tabs>
          <w:tab w:val="left" w:pos="312"/>
        </w:tabs>
        <w:ind w:left="480" w:leftChars="0" w:firstLine="0" w:firstLineChars="0"/>
      </w:pPr>
    </w:lvl>
  </w:abstractNum>
  <w:abstractNum w:abstractNumId="2">
    <w:nsid w:val="3818A09A"/>
    <w:multiLevelType w:val="singleLevel"/>
    <w:tmpl w:val="3818A09A"/>
    <w:lvl w:ilvl="0" w:tentative="0">
      <w:start w:val="1"/>
      <w:numFmt w:val="chineseCounting"/>
      <w:suff w:val="nothing"/>
      <w:lvlText w:val="%1、"/>
      <w:lvlJc w:val="left"/>
      <w:rPr>
        <w:rFonts w:hint="eastAsia"/>
      </w:rPr>
    </w:lvl>
  </w:abstractNum>
  <w:abstractNum w:abstractNumId="3">
    <w:nsid w:val="7E0764BD"/>
    <w:multiLevelType w:val="singleLevel"/>
    <w:tmpl w:val="7E0764BD"/>
    <w:lvl w:ilvl="0" w:tentative="0">
      <w:start w:val="2"/>
      <w:numFmt w:val="chineseCounting"/>
      <w:suff w:val="nothing"/>
      <w:lvlText w:val="（%1）"/>
      <w:lvlJc w:val="left"/>
      <w:rPr>
        <w:rFonts w:hint="eastAsia"/>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
  <w:drawingGridVerticalSpacing w:val="1"/>
  <w:displayHorizontalDrawingGridEvery w:val="1"/>
  <w:displayVerticalDrawingGridEvery w:val="1"/>
  <w:doNotUseMarginsForDrawingGridOrigin w:val="1"/>
  <w:drawingGridHorizontalOrigin w:val="0"/>
  <w:drawingGridVerticalOrigin w:val="0"/>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UzYWRjOWRlY2M3NDZlZDQ4NTIyNWI4MWQ5Y2MwYTIifQ=="/>
  </w:docVars>
  <w:rsids>
    <w:rsidRoot w:val="00172A27"/>
    <w:rsid w:val="00346E43"/>
    <w:rsid w:val="004B5F4E"/>
    <w:rsid w:val="014A47B7"/>
    <w:rsid w:val="01D148DA"/>
    <w:rsid w:val="03C9742C"/>
    <w:rsid w:val="05DC421B"/>
    <w:rsid w:val="06710E08"/>
    <w:rsid w:val="08B10CB7"/>
    <w:rsid w:val="0A3E36F7"/>
    <w:rsid w:val="0B2B77D7"/>
    <w:rsid w:val="0B475DDB"/>
    <w:rsid w:val="0B9D4A2E"/>
    <w:rsid w:val="0BAF62FB"/>
    <w:rsid w:val="0BD601A7"/>
    <w:rsid w:val="0D1165EC"/>
    <w:rsid w:val="0DA25AFE"/>
    <w:rsid w:val="0DC61A39"/>
    <w:rsid w:val="0DE809AA"/>
    <w:rsid w:val="0EBC4A8A"/>
    <w:rsid w:val="0EFE168B"/>
    <w:rsid w:val="0F514552"/>
    <w:rsid w:val="111F0D66"/>
    <w:rsid w:val="13004FA1"/>
    <w:rsid w:val="13D6674E"/>
    <w:rsid w:val="146F751A"/>
    <w:rsid w:val="147E57B9"/>
    <w:rsid w:val="15FA1E50"/>
    <w:rsid w:val="160D20D4"/>
    <w:rsid w:val="16113A6D"/>
    <w:rsid w:val="165327F6"/>
    <w:rsid w:val="1700420E"/>
    <w:rsid w:val="18F558C8"/>
    <w:rsid w:val="194D7797"/>
    <w:rsid w:val="19CA123C"/>
    <w:rsid w:val="1B2E4250"/>
    <w:rsid w:val="1CA847E9"/>
    <w:rsid w:val="1CD96371"/>
    <w:rsid w:val="1E6C3F37"/>
    <w:rsid w:val="1EA5601D"/>
    <w:rsid w:val="1F566E33"/>
    <w:rsid w:val="1FCA53B9"/>
    <w:rsid w:val="246C4D11"/>
    <w:rsid w:val="249A1F8C"/>
    <w:rsid w:val="25113215"/>
    <w:rsid w:val="25965A02"/>
    <w:rsid w:val="25A10B28"/>
    <w:rsid w:val="25A63FA1"/>
    <w:rsid w:val="25FF2CBA"/>
    <w:rsid w:val="26141660"/>
    <w:rsid w:val="26D23C2B"/>
    <w:rsid w:val="26F00DCF"/>
    <w:rsid w:val="276D3203"/>
    <w:rsid w:val="27A17468"/>
    <w:rsid w:val="28773C04"/>
    <w:rsid w:val="287E4A7F"/>
    <w:rsid w:val="28C04354"/>
    <w:rsid w:val="2A906200"/>
    <w:rsid w:val="2AF711EA"/>
    <w:rsid w:val="2CB5119F"/>
    <w:rsid w:val="2CF808D7"/>
    <w:rsid w:val="2D6D7CCB"/>
    <w:rsid w:val="2F8D3EC5"/>
    <w:rsid w:val="306727B0"/>
    <w:rsid w:val="316E7B6E"/>
    <w:rsid w:val="33380434"/>
    <w:rsid w:val="335F00B6"/>
    <w:rsid w:val="340D749C"/>
    <w:rsid w:val="346538C7"/>
    <w:rsid w:val="36850C4B"/>
    <w:rsid w:val="37083929"/>
    <w:rsid w:val="38B50364"/>
    <w:rsid w:val="39C3649F"/>
    <w:rsid w:val="3A2C1BFC"/>
    <w:rsid w:val="3AA80595"/>
    <w:rsid w:val="3C504A40"/>
    <w:rsid w:val="3D1A075B"/>
    <w:rsid w:val="3DBC15EE"/>
    <w:rsid w:val="3E4B54BF"/>
    <w:rsid w:val="4068275F"/>
    <w:rsid w:val="40D93173"/>
    <w:rsid w:val="40EC3F80"/>
    <w:rsid w:val="412A03EC"/>
    <w:rsid w:val="41764F49"/>
    <w:rsid w:val="41874A60"/>
    <w:rsid w:val="41B25855"/>
    <w:rsid w:val="43E5284B"/>
    <w:rsid w:val="444F55DD"/>
    <w:rsid w:val="46A55988"/>
    <w:rsid w:val="46DF70EC"/>
    <w:rsid w:val="47176C0B"/>
    <w:rsid w:val="474B6C47"/>
    <w:rsid w:val="47D861B4"/>
    <w:rsid w:val="48557BB7"/>
    <w:rsid w:val="49060960"/>
    <w:rsid w:val="49867E4B"/>
    <w:rsid w:val="49F56CE9"/>
    <w:rsid w:val="4A2E28B1"/>
    <w:rsid w:val="4BAB0EDD"/>
    <w:rsid w:val="4D8C6BB3"/>
    <w:rsid w:val="500E459E"/>
    <w:rsid w:val="513444D8"/>
    <w:rsid w:val="536F35A6"/>
    <w:rsid w:val="537E44C2"/>
    <w:rsid w:val="53F930D8"/>
    <w:rsid w:val="543E7080"/>
    <w:rsid w:val="54B5148C"/>
    <w:rsid w:val="54D22064"/>
    <w:rsid w:val="56340E7F"/>
    <w:rsid w:val="56FE65BC"/>
    <w:rsid w:val="5A7555B0"/>
    <w:rsid w:val="5D4930BA"/>
    <w:rsid w:val="5DF35456"/>
    <w:rsid w:val="5EAE1426"/>
    <w:rsid w:val="6215127D"/>
    <w:rsid w:val="65D04378"/>
    <w:rsid w:val="66621468"/>
    <w:rsid w:val="6678476A"/>
    <w:rsid w:val="66EB166F"/>
    <w:rsid w:val="68720DF7"/>
    <w:rsid w:val="68F22857"/>
    <w:rsid w:val="6A212890"/>
    <w:rsid w:val="6C3B104D"/>
    <w:rsid w:val="6DF6644D"/>
    <w:rsid w:val="6E432769"/>
    <w:rsid w:val="6E565636"/>
    <w:rsid w:val="6E82642B"/>
    <w:rsid w:val="6F0567F5"/>
    <w:rsid w:val="713F23B2"/>
    <w:rsid w:val="714B0D57"/>
    <w:rsid w:val="71834994"/>
    <w:rsid w:val="73995A39"/>
    <w:rsid w:val="7414449E"/>
    <w:rsid w:val="75B11C51"/>
    <w:rsid w:val="761C7040"/>
    <w:rsid w:val="763224E5"/>
    <w:rsid w:val="76C3612B"/>
    <w:rsid w:val="771019C9"/>
    <w:rsid w:val="77EB3293"/>
    <w:rsid w:val="78692564"/>
    <w:rsid w:val="79BE728E"/>
    <w:rsid w:val="79DA35C0"/>
    <w:rsid w:val="7A844701"/>
    <w:rsid w:val="7BFFE41D"/>
    <w:rsid w:val="7C6C4C1E"/>
    <w:rsid w:val="7E503231"/>
    <w:rsid w:val="7F964E7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doNotEmbedSmartTag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99"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4"/>
    <w:qFormat/>
    <w:uiPriority w:val="0"/>
    <w:pPr>
      <w:widowControl w:val="0"/>
      <w:suppressAutoHyphens/>
      <w:bidi w:val="0"/>
      <w:jc w:val="both"/>
    </w:pPr>
    <w:rPr>
      <w:rFonts w:ascii="Calibri" w:hAnsi="Calibri" w:eastAsia="宋体" w:cs="Times New Roman"/>
      <w:color w:val="auto"/>
      <w:kern w:val="2"/>
      <w:sz w:val="21"/>
      <w:szCs w:val="24"/>
      <w:lang w:val="en-US" w:eastAsia="zh-CN" w:bidi="ar-SA"/>
    </w:rPr>
  </w:style>
  <w:style w:type="paragraph" w:styleId="2">
    <w:name w:val="heading 1"/>
    <w:basedOn w:val="1"/>
    <w:next w:val="1"/>
    <w:link w:val="20"/>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9"/>
    <w:unhideWhenUsed/>
    <w:qFormat/>
    <w:uiPriority w:val="9"/>
    <w:pPr>
      <w:keepNext/>
      <w:keepLines/>
      <w:spacing w:before="260" w:after="260" w:line="416" w:lineRule="auto"/>
      <w:outlineLvl w:val="1"/>
    </w:pPr>
    <w:rPr>
      <w:rFonts w:ascii="Cambria" w:hAnsi="Cambria" w:eastAsia="宋体" w:cs="Times New Roman"/>
      <w:b/>
      <w:bCs/>
      <w:sz w:val="32"/>
      <w:szCs w:val="32"/>
    </w:rPr>
  </w:style>
  <w:style w:type="character" w:default="1" w:styleId="16">
    <w:name w:val="Default Paragraph Font"/>
    <w:qFormat/>
    <w:uiPriority w:val="0"/>
  </w:style>
  <w:style w:type="table" w:default="1" w:styleId="15">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4">
    <w:name w:val="caption"/>
    <w:basedOn w:val="1"/>
    <w:qFormat/>
    <w:uiPriority w:val="0"/>
    <w:pPr>
      <w:widowControl w:val="0"/>
      <w:suppressLineNumbers/>
      <w:suppressAutoHyphens/>
      <w:spacing w:before="120" w:after="120"/>
    </w:pPr>
    <w:rPr>
      <w:i/>
      <w:iCs/>
      <w:sz w:val="24"/>
      <w:szCs w:val="24"/>
    </w:rPr>
  </w:style>
  <w:style w:type="paragraph" w:styleId="5">
    <w:name w:val="Body Text"/>
    <w:basedOn w:val="1"/>
    <w:next w:val="1"/>
    <w:qFormat/>
    <w:uiPriority w:val="0"/>
    <w:pPr>
      <w:spacing w:before="0" w:after="140" w:line="276" w:lineRule="auto"/>
    </w:pPr>
  </w:style>
  <w:style w:type="paragraph" w:styleId="6">
    <w:name w:val="Body Text Indent"/>
    <w:basedOn w:val="1"/>
    <w:next w:val="7"/>
    <w:qFormat/>
    <w:uiPriority w:val="0"/>
    <w:pPr>
      <w:spacing w:after="120"/>
      <w:ind w:leftChars="200"/>
    </w:pPr>
    <w:rPr>
      <w:rFonts w:ascii="仿宋_GB2312"/>
      <w:szCs w:val="32"/>
    </w:rPr>
  </w:style>
  <w:style w:type="paragraph" w:styleId="7">
    <w:name w:val="Body Text First Indent 2"/>
    <w:basedOn w:val="6"/>
    <w:unhideWhenUsed/>
    <w:qFormat/>
    <w:uiPriority w:val="99"/>
    <w:pPr>
      <w:ind w:firstLine="420" w:firstLineChars="200"/>
    </w:pPr>
  </w:style>
  <w:style w:type="paragraph" w:styleId="8">
    <w:name w:val="footer"/>
    <w:basedOn w:val="1"/>
    <w:next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1">
    <w:name w:val="List"/>
    <w:basedOn w:val="5"/>
    <w:qFormat/>
    <w:uiPriority w:val="0"/>
  </w:style>
  <w:style w:type="paragraph" w:styleId="12">
    <w:name w:val="footnote text"/>
    <w:basedOn w:val="1"/>
    <w:next w:val="7"/>
    <w:semiHidden/>
    <w:qFormat/>
    <w:uiPriority w:val="0"/>
    <w:pPr>
      <w:snapToGrid w:val="0"/>
      <w:jc w:val="left"/>
    </w:pPr>
    <w:rPr>
      <w:sz w:val="18"/>
      <w:szCs w:val="18"/>
    </w:rPr>
  </w:style>
  <w:style w:type="paragraph" w:styleId="13">
    <w:name w:val="toc 2"/>
    <w:basedOn w:val="1"/>
    <w:next w:val="1"/>
    <w:unhideWhenUsed/>
    <w:qFormat/>
    <w:uiPriority w:val="39"/>
    <w:pPr>
      <w:tabs>
        <w:tab w:val="right" w:leader="dot" w:pos="8296"/>
      </w:tabs>
      <w:ind w:left="420" w:leftChars="200"/>
    </w:pPr>
  </w:style>
  <w:style w:type="paragraph" w:styleId="14">
    <w:name w:val="Normal (Web)"/>
    <w:basedOn w:val="1"/>
    <w:qFormat/>
    <w:uiPriority w:val="0"/>
    <w:rPr>
      <w:sz w:val="24"/>
    </w:rPr>
  </w:style>
  <w:style w:type="character" w:styleId="17">
    <w:name w:val="Strong"/>
    <w:basedOn w:val="16"/>
    <w:qFormat/>
    <w:uiPriority w:val="99"/>
    <w:rPr>
      <w:b/>
    </w:rPr>
  </w:style>
  <w:style w:type="paragraph" w:customStyle="1" w:styleId="18">
    <w:name w:val="BodyText1I2"/>
    <w:basedOn w:val="19"/>
    <w:autoRedefine/>
    <w:qFormat/>
    <w:uiPriority w:val="0"/>
    <w:pPr>
      <w:ind w:firstLine="200" w:firstLineChars="200"/>
    </w:pPr>
    <w:rPr>
      <w:sz w:val="21"/>
    </w:rPr>
  </w:style>
  <w:style w:type="paragraph" w:customStyle="1" w:styleId="19">
    <w:name w:val="BodyTextIndent"/>
    <w:basedOn w:val="1"/>
    <w:autoRedefine/>
    <w:qFormat/>
    <w:uiPriority w:val="0"/>
    <w:pPr>
      <w:spacing w:after="120"/>
      <w:ind w:left="200" w:leftChars="200"/>
      <w:jc w:val="both"/>
      <w:textAlignment w:val="baseline"/>
    </w:pPr>
  </w:style>
  <w:style w:type="character" w:customStyle="1" w:styleId="20">
    <w:name w:val="标题 1 Char"/>
    <w:basedOn w:val="16"/>
    <w:link w:val="2"/>
    <w:qFormat/>
    <w:uiPriority w:val="9"/>
    <w:rPr>
      <w:b/>
      <w:bCs/>
      <w:kern w:val="44"/>
      <w:sz w:val="44"/>
      <w:szCs w:val="44"/>
    </w:rPr>
  </w:style>
  <w:style w:type="character" w:customStyle="1" w:styleId="21">
    <w:name w:val="标题 2 Char"/>
    <w:basedOn w:val="16"/>
    <w:link w:val="3"/>
    <w:qFormat/>
    <w:uiPriority w:val="9"/>
    <w:rPr>
      <w:rFonts w:ascii="Cambria" w:hAnsi="Cambria" w:eastAsia="宋体" w:cs="Times New Roman"/>
      <w:b/>
      <w:bCs/>
      <w:sz w:val="32"/>
      <w:szCs w:val="32"/>
    </w:rPr>
  </w:style>
  <w:style w:type="character" w:customStyle="1" w:styleId="22">
    <w:name w:val="默认段落字体1"/>
    <w:qFormat/>
    <w:uiPriority w:val="0"/>
  </w:style>
  <w:style w:type="paragraph" w:customStyle="1" w:styleId="23">
    <w:name w:val="Heading"/>
    <w:basedOn w:val="1"/>
    <w:next w:val="5"/>
    <w:qFormat/>
    <w:uiPriority w:val="0"/>
    <w:pPr>
      <w:keepNext/>
      <w:widowControl w:val="0"/>
      <w:suppressAutoHyphens/>
      <w:spacing w:before="240" w:after="120"/>
    </w:pPr>
    <w:rPr>
      <w:rFonts w:ascii="Liberation Sans" w:hAnsi="Liberation Sans" w:eastAsia="Noto Sans CJK SC Regular" w:cs="Noto Sans CJK SC Regular"/>
      <w:sz w:val="28"/>
      <w:szCs w:val="28"/>
      <w:lang w:bidi="ar-SA"/>
    </w:rPr>
  </w:style>
  <w:style w:type="paragraph" w:customStyle="1" w:styleId="24">
    <w:name w:val="Index"/>
    <w:basedOn w:val="1"/>
    <w:qFormat/>
    <w:uiPriority w:val="0"/>
    <w:pPr>
      <w:widowControl w:val="0"/>
      <w:suppressLineNumbers/>
      <w:suppressAutoHyphens/>
    </w:pPr>
  </w:style>
  <w:style w:type="paragraph" w:styleId="25">
    <w:name w:val="List Paragraph"/>
    <w:basedOn w:val="1"/>
    <w:qFormat/>
    <w:uiPriority w:val="34"/>
    <w:pPr>
      <w:ind w:firstLine="420" w:firstLineChars="200"/>
    </w:pPr>
  </w:style>
  <w:style w:type="paragraph" w:customStyle="1" w:styleId="26">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customStyle="1" w:styleId="27">
    <w:name w:val="普通(网站) Char"/>
    <w:basedOn w:val="1"/>
    <w:autoRedefine/>
    <w:qFormat/>
    <w:uiPriority w:val="0"/>
    <w:pPr>
      <w:spacing w:beforeAutospacing="1" w:afterAutospacing="1"/>
    </w:pPr>
    <w:rPr>
      <w:rFonts w:ascii="方正楷体_GBK" w:eastAsia="方正楷体_GBK"/>
    </w:rPr>
  </w:style>
  <w:style w:type="character" w:customStyle="1" w:styleId="28">
    <w:name w:val="15"/>
    <w:basedOn w:val="16"/>
    <w:autoRedefine/>
    <w:qFormat/>
    <w:uiPriority w:val="0"/>
    <w:rPr>
      <w:rFonts w:ascii="Times New Roman" w:hAnsi="Times New Roman" w:cs="Times New Roman"/>
      <w:b/>
    </w:rPr>
  </w:style>
  <w:style w:type="character" w:customStyle="1" w:styleId="29">
    <w:name w:val="标题 2 字符"/>
    <w:basedOn w:val="16"/>
    <w:link w:val="3"/>
    <w:qFormat/>
    <w:uiPriority w:val="9"/>
    <w:rPr>
      <w:rFonts w:asciiTheme="majorHAnsi" w:hAnsiTheme="majorHAnsi" w:eastAsiaTheme="majorEastAsia" w:cstheme="majorBidi"/>
      <w:b/>
      <w:bCs/>
      <w:kern w:val="2"/>
      <w:sz w:val="32"/>
      <w:szCs w:val="32"/>
    </w:rPr>
  </w:style>
  <w:style w:type="paragraph" w:customStyle="1" w:styleId="30">
    <w:name w:val="WPSOffice手动目录 1"/>
    <w:qFormat/>
    <w:uiPriority w:val="0"/>
    <w:pPr>
      <w:ind w:leftChars="0"/>
    </w:pPr>
    <w:rPr>
      <w:rFonts w:ascii="Times New Roman" w:hAnsi="Times New Roman" w:eastAsia="宋体" w:cs="Times New Roman"/>
      <w:sz w:val="20"/>
      <w:szCs w:val="20"/>
    </w:rPr>
  </w:style>
  <w:style w:type="paragraph" w:customStyle="1" w:styleId="31">
    <w:name w:val="WPSOffice手动目录 2"/>
    <w:qFormat/>
    <w:uiPriority w:val="0"/>
    <w:pPr>
      <w:ind w:leftChars="200"/>
    </w:pPr>
    <w:rPr>
      <w:rFonts w:ascii="Times New Roman" w:hAnsi="Times New Roman" w:eastAsia="宋体" w:cs="Times New Roman"/>
      <w:sz w:val="20"/>
      <w:szCs w:val="20"/>
    </w:rPr>
  </w:style>
  <w:style w:type="paragraph" w:customStyle="1" w:styleId="32">
    <w:name w:val="Table Paragraph"/>
    <w:basedOn w:val="1"/>
    <w:qFormat/>
    <w:uiPriority w:val="1"/>
    <w:pPr>
      <w:jc w:val="center"/>
    </w:pPr>
    <w:rPr>
      <w:rFonts w:ascii="宋体" w:hAnsi="宋体" w:eastAsia="宋体" w:cs="宋体"/>
    </w:rPr>
  </w:style>
  <w:style w:type="paragraph" w:customStyle="1" w:styleId="33">
    <w:name w:val="p0"/>
    <w:basedOn w:val="1"/>
    <w:qFormat/>
    <w:uiPriority w:val="0"/>
    <w:pPr>
      <w:widowControl/>
    </w:pPr>
    <w:rPr>
      <w:kern w:val="0"/>
      <w:szCs w:val="21"/>
    </w:rPr>
  </w:style>
  <w:style w:type="character" w:customStyle="1" w:styleId="34">
    <w:name w:val="NormalCharacter"/>
    <w:link w:val="1"/>
    <w:qFormat/>
    <w:uiPriority w:val="0"/>
    <w:rPr>
      <w:rFonts w:ascii="Calibri" w:hAnsi="Calibri" w:eastAsia="宋体" w:cs="Times New Roman"/>
      <w:color w:val="auto"/>
      <w:kern w:val="2"/>
      <w:sz w:val="21"/>
      <w:szCs w:val="24"/>
      <w:lang w:val="en-US" w:eastAsia="zh-CN" w:bidi="ar-SA"/>
    </w:rPr>
  </w:style>
  <w:style w:type="paragraph" w:customStyle="1" w:styleId="35">
    <w:name w:val="闻政正文"/>
    <w:basedOn w:val="1"/>
    <w:qFormat/>
    <w:uiPriority w:val="0"/>
    <w:pPr>
      <w:spacing w:line="600" w:lineRule="exact"/>
      <w:ind w:firstLine="200" w:firstLineChars="200"/>
    </w:pPr>
    <w:rPr>
      <w:rFonts w:ascii="Times New Roman" w:hAnsi="Times New Roman" w:eastAsia="仿宋_GB2312" w:cs="Times New Roman"/>
      <w:kern w:val="0"/>
      <w:sz w:val="28"/>
      <w:szCs w:val="28"/>
      <w:lang w:val="zh-CN"/>
    </w:rPr>
  </w:style>
</w:styles>
</file>

<file path=word/_rels/document.xml.rels><?xml version="1.0" encoding="UTF-8" standalone="yes"?>
<Relationships xmlns="http://schemas.openxmlformats.org/package/2006/relationships"><Relationship Id="rId9" Type="http://schemas.openxmlformats.org/officeDocument/2006/relationships/chart" Target="charts/chart3.xml"/><Relationship Id="rId8" Type="http://schemas.openxmlformats.org/officeDocument/2006/relationships/chart" Target="charts/chart2.xml"/><Relationship Id="rId7" Type="http://schemas.openxmlformats.org/officeDocument/2006/relationships/chart" Target="charts/chart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chart" Target="charts/chart6.xml"/><Relationship Id="rId11" Type="http://schemas.openxmlformats.org/officeDocument/2006/relationships/chart" Target="charts/chart5.xml"/><Relationship Id="rId10" Type="http://schemas.openxmlformats.org/officeDocument/2006/relationships/chart" Target="charts/chart4.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3.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5.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6.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2024</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收入</c:v>
                </c:pt>
                <c:pt idx="1">
                  <c:v>支出</c:v>
                </c:pt>
              </c:strCache>
            </c:strRef>
          </c:cat>
          <c:val>
            <c:numRef>
              <c:f>Sheet1!$B$2:$B$3</c:f>
              <c:numCache>
                <c:formatCode>General</c:formatCode>
                <c:ptCount val="2"/>
                <c:pt idx="0">
                  <c:v>299.86</c:v>
                </c:pt>
                <c:pt idx="1">
                  <c:v>299.86</c:v>
                </c:pt>
              </c:numCache>
            </c:numRef>
          </c:val>
        </c:ser>
        <c:ser>
          <c:idx val="1"/>
          <c:order val="1"/>
          <c:tx>
            <c:strRef>
              <c:f>Sheet1!$C$1</c:f>
              <c:strCache>
                <c:ptCount val="1"/>
                <c:pt idx="0">
                  <c:v>2025</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收入</c:v>
                </c:pt>
                <c:pt idx="1">
                  <c:v>支出</c:v>
                </c:pt>
              </c:strCache>
            </c:strRef>
          </c:cat>
          <c:val>
            <c:numRef>
              <c:f>Sheet1!$C$2:$C$3</c:f>
              <c:numCache>
                <c:formatCode>General</c:formatCode>
                <c:ptCount val="2"/>
                <c:pt idx="0">
                  <c:v>297.72</c:v>
                </c:pt>
                <c:pt idx="1">
                  <c:v>297.72</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strRef>
              <c:f>Sheet1!$A$2:$A$3</c:f>
              <c:strCache>
                <c:ptCount val="2"/>
                <c:pt idx="0">
                  <c:v>收入</c:v>
                </c:pt>
                <c:pt idx="1">
                  <c:v>支出</c:v>
                </c:pt>
              </c:strCache>
            </c:strRef>
          </c:cat>
          <c:val>
            <c:numRef>
              <c:f>Sheet1!#REF!</c:f>
              <c:numCache>
                <c:formatCode>General</c:formatCode>
                <c:ptCount val="1"/>
                <c:pt idx="0">
                  <c:v>1</c:v>
                </c:pt>
              </c:numCache>
            </c:numRef>
          </c:val>
        </c:ser>
        <c:dLbls>
          <c:showLegendKey val="0"/>
          <c:showVal val="0"/>
          <c:showCatName val="0"/>
          <c:showSerName val="0"/>
          <c:showPercent val="0"/>
          <c:showBubbleSize val="0"/>
        </c:dLbls>
        <c:gapWidth val="246"/>
        <c:overlap val="-28"/>
        <c:axId val="55527820"/>
        <c:axId val="56941169"/>
      </c:barChart>
      <c:catAx>
        <c:axId val="55527820"/>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6941169"/>
        <c:crosses val="autoZero"/>
        <c:auto val="1"/>
        <c:lblAlgn val="ctr"/>
        <c:lblOffset val="100"/>
        <c:noMultiLvlLbl val="0"/>
      </c:catAx>
      <c:valAx>
        <c:axId val="56941169"/>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5527820"/>
        <c:crosses val="autoZero"/>
        <c:crossBetween val="between"/>
      </c:valAx>
      <c:spPr>
        <a:noFill/>
        <a:ln>
          <a:noFill/>
        </a:ln>
        <a:effectLst/>
      </c:spPr>
    </c:plotArea>
    <c:legend>
      <c:legendPos val="b"/>
      <c:legendEntry>
        <c:idx val="2"/>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f6739142-e232-4e01-b6f9-ffa8ade30202}"/>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列1</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一般公共预算财政拨款收入</c:v>
                </c:pt>
              </c:strCache>
            </c:strRef>
          </c:cat>
          <c:val>
            <c:numRef>
              <c:f>Sheet1!$B$2:$B$4</c:f>
              <c:numCache>
                <c:formatCode>General</c:formatCode>
                <c:ptCount val="3"/>
                <c:pt idx="0">
                  <c:v>297.72</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t"/>
      <c:layout>
        <c:manualLayout>
          <c:xMode val="edge"/>
          <c:yMode val="edge"/>
          <c:x val="0.35663371395617"/>
          <c:y val="0.108899737138566"/>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32e39aa4-e846-4341-918f-5674afea74da}"/>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manualLayout>
          <c:layoutTarget val="inner"/>
          <c:xMode val="edge"/>
          <c:yMode val="edge"/>
          <c:x val="0.298965219890773"/>
          <c:y val="0.295685441020191"/>
          <c:w val="0.41356711698764"/>
          <c:h val="0.611604675876727"/>
        </c:manualLayout>
      </c:layout>
      <c:pieChart>
        <c:varyColors val="1"/>
        <c:ser>
          <c:idx val="0"/>
          <c:order val="0"/>
          <c:tx>
            <c:strRef>
              <c:f>Sheet1!$B$1</c:f>
              <c:strCache>
                <c:ptCount val="1"/>
                <c:pt idx="0">
                  <c:v>支出结构决算图</c:v>
                </c:pt>
              </c:strCache>
            </c:strRef>
          </c:tx>
          <c:spPr/>
          <c:explosion val="0"/>
          <c:dPt>
            <c:idx val="0"/>
            <c:bubble3D val="0"/>
            <c:spPr>
              <a:solidFill>
                <a:schemeClr val="accent1"/>
              </a:solidFill>
              <a:ln>
                <a:solidFill>
                  <a:schemeClr val="bg1"/>
                </a:solidFill>
              </a:ln>
              <a:effectLst/>
            </c:spPr>
          </c:dPt>
          <c:dLbls>
            <c:dLbl>
              <c:idx val="0"/>
              <c:layout/>
              <c:numFmt formatCode="0.0%" sourceLinked="0"/>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chemeClr val="accent1"/>
                      </a:solidFill>
                      <a:latin typeface="+mn-lt"/>
                      <a:ea typeface="+mn-ea"/>
                      <a:cs typeface="+mn-cs"/>
                    </a:defRPr>
                  </a:pPr>
                </a:p>
              </c:txPr>
              <c:dLblPos val="outEnd"/>
              <c:showLegendKey val="0"/>
              <c:showVal val="0"/>
              <c:showCatName val="1"/>
              <c:showSerName val="0"/>
              <c:showPercent val="1"/>
              <c:showBubbleSize val="0"/>
              <c:separator>;</c:separator>
              <c:extLst>
                <c:ext xmlns:c15="http://schemas.microsoft.com/office/drawing/2012/chart" uri="{CE6537A1-D6FC-4f65-9D91-7224C49458BB}"/>
              </c:extLst>
            </c:dLbl>
            <c:numFmt formatCode="0.0%" sourceLinked="0"/>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chemeClr val="accent1"/>
                    </a:solidFill>
                    <a:latin typeface="+mn-lt"/>
                    <a:ea typeface="+mn-ea"/>
                    <a:cs typeface="+mn-cs"/>
                  </a:defRPr>
                </a:pPr>
              </a:p>
            </c:txPr>
            <c:dLblPos val="outEnd"/>
            <c:showLegendKey val="0"/>
            <c:showVal val="0"/>
            <c:showCatName val="1"/>
            <c:showSerName val="0"/>
            <c:showPercent val="1"/>
            <c:showBubbleSize val="0"/>
            <c:separator>;</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基本支出</c:v>
                </c:pt>
              </c:strCache>
            </c:strRef>
          </c:cat>
          <c:val>
            <c:numRef>
              <c:f>Sheet1!$B$2</c:f>
              <c:numCache>
                <c:formatCode>General</c:formatCode>
                <c:ptCount val="1"/>
                <c:pt idx="0">
                  <c:v>297.72</c:v>
                </c:pt>
              </c:numCache>
            </c:numRef>
          </c:val>
        </c:ser>
        <c:dLbls>
          <c:showLegendKey val="0"/>
          <c:showVal val="0"/>
          <c:showCatName val="0"/>
          <c:showSerName val="0"/>
          <c:showPercent val="1"/>
          <c:showBubbleSize val="0"/>
          <c:showLeaderLines val="1"/>
        </c:dLbls>
        <c:firstSliceAng val="0"/>
      </c:pieChart>
      <c:spPr>
        <a:noFill/>
        <a:ln>
          <a:noFill/>
        </a:ln>
        <a:effectLst/>
      </c:spPr>
    </c:plotArea>
    <c:plotVisOnly val="1"/>
    <c:dispBlanksAs val="gap"/>
    <c:showDLblsOverMax val="0"/>
    <c:extLst>
      <c:ext uri="{0b15fc19-7d7d-44ad-8c2d-2c3a37ce22c3}">
        <chartProps xmlns="https://web.wps.cn/et/2018/main" chartId="{d46348f4-cdac-47ee-af11-f525b01a68fa}"/>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068962472406181"/>
          <c:y val="0.0469964380107193"/>
          <c:w val="0.908359507127325"/>
          <c:h val="0.754228644283893"/>
        </c:manualLayout>
      </c:layout>
      <c:barChart>
        <c:barDir val="col"/>
        <c:grouping val="clustered"/>
        <c:varyColors val="0"/>
        <c:ser>
          <c:idx val="0"/>
          <c:order val="0"/>
          <c:tx>
            <c:strRef>
              <c:f>Sheet1!$B$1</c:f>
              <c:strCache>
                <c:ptCount val="1"/>
                <c:pt idx="0">
                  <c:v>2024年</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收入</c:v>
                </c:pt>
                <c:pt idx="1">
                  <c:v>支出</c:v>
                </c:pt>
              </c:strCache>
            </c:strRef>
          </c:cat>
          <c:val>
            <c:numRef>
              <c:f>Sheet1!$B$2:$B$3</c:f>
              <c:numCache>
                <c:formatCode>General</c:formatCode>
                <c:ptCount val="2"/>
                <c:pt idx="0">
                  <c:v>299.86</c:v>
                </c:pt>
                <c:pt idx="1">
                  <c:v>299.86</c:v>
                </c:pt>
              </c:numCache>
            </c:numRef>
          </c:val>
        </c:ser>
        <c:ser>
          <c:idx val="1"/>
          <c:order val="1"/>
          <c:tx>
            <c:strRef>
              <c:f>Sheet1!$C$1</c:f>
              <c:strCache>
                <c:ptCount val="1"/>
                <c:pt idx="0">
                  <c:v>2025年</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收入</c:v>
                </c:pt>
                <c:pt idx="1">
                  <c:v>支出</c:v>
                </c:pt>
              </c:strCache>
            </c:strRef>
          </c:cat>
          <c:val>
            <c:numRef>
              <c:f>Sheet1!$C$2:$C$3</c:f>
              <c:numCache>
                <c:formatCode>General</c:formatCode>
                <c:ptCount val="2"/>
                <c:pt idx="0">
                  <c:v>297.72</c:v>
                </c:pt>
                <c:pt idx="1">
                  <c:v>297.72</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strRef>
              <c:f>Sheet1!$A$2:$A$3</c:f>
              <c:strCache>
                <c:ptCount val="2"/>
                <c:pt idx="0">
                  <c:v>收入</c:v>
                </c:pt>
                <c:pt idx="1">
                  <c:v>支出</c:v>
                </c:pt>
              </c:strCache>
            </c:strRef>
          </c:cat>
          <c:val>
            <c:numRef>
              <c:f>Sheet1!#REF!</c:f>
              <c:numCache>
                <c:formatCode>General</c:formatCode>
                <c:ptCount val="1"/>
                <c:pt idx="0">
                  <c:v>1</c:v>
                </c:pt>
              </c:numCache>
            </c:numRef>
          </c:val>
        </c:ser>
        <c:dLbls>
          <c:showLegendKey val="0"/>
          <c:showVal val="0"/>
          <c:showCatName val="0"/>
          <c:showSerName val="0"/>
          <c:showPercent val="0"/>
          <c:showBubbleSize val="0"/>
        </c:dLbls>
        <c:gapWidth val="246"/>
        <c:overlap val="-28"/>
        <c:axId val="505462159"/>
        <c:axId val="336000619"/>
      </c:barChart>
      <c:catAx>
        <c:axId val="505462159"/>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36000619"/>
        <c:crosses val="autoZero"/>
        <c:auto val="1"/>
        <c:lblAlgn val="ctr"/>
        <c:lblOffset val="100"/>
        <c:noMultiLvlLbl val="0"/>
      </c:catAx>
      <c:valAx>
        <c:axId val="336000619"/>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05462159"/>
        <c:crosses val="autoZero"/>
        <c:crossBetween val="between"/>
      </c:valAx>
      <c:spPr>
        <a:noFill/>
        <a:ln>
          <a:noFill/>
        </a:ln>
        <a:effectLst/>
      </c:spPr>
    </c:plotArea>
    <c:legend>
      <c:legendPos val="b"/>
      <c:legendEntry>
        <c:idx val="2"/>
        <c:delete val="1"/>
      </c:legendEntry>
      <c:layout>
        <c:manualLayout>
          <c:xMode val="edge"/>
          <c:yMode val="edge"/>
          <c:x val="0.385539985503745"/>
          <c:y val="0.903314917127072"/>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b9cdf9ca-e5f8-4776-911e-57aefddc669c}"/>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0752166934189406"/>
          <c:y val="0.0445512820512821"/>
          <c:w val="0.908359507127325"/>
          <c:h val="0.754228644283893"/>
        </c:manualLayout>
      </c:layout>
      <c:barChart>
        <c:barDir val="col"/>
        <c:grouping val="clustered"/>
        <c:varyColors val="0"/>
        <c:ser>
          <c:idx val="0"/>
          <c:order val="0"/>
          <c:tx>
            <c:strRef>
              <c:f>Sheet1!#REF!</c:f>
              <c:strCache>
                <c:ptCount val="1"/>
                <c:pt idx="0">
                  <c:v/>
                </c:pt>
              </c:strCache>
            </c:strRef>
          </c:tx>
          <c:spPr>
            <a:solidFill>
              <a:schemeClr val="accent1"/>
            </a:solidFill>
            <a:ln>
              <a:noFill/>
            </a:ln>
            <a:effectLst/>
          </c:spPr>
          <c:invertIfNegative val="0"/>
          <c:dLbls>
            <c:delete val="1"/>
          </c:dLbls>
          <c:cat>
            <c:numRef>
              <c:f>Sheet1!$A$2:$A$3</c:f>
              <c:numCache>
                <c:formatCode>General</c:formatCode>
                <c:ptCount val="2"/>
                <c:pt idx="0">
                  <c:v>2024</c:v>
                </c:pt>
                <c:pt idx="1">
                  <c:v>2025</c:v>
                </c:pt>
              </c:numCache>
            </c:numRef>
          </c:cat>
          <c:val>
            <c:numRef>
              <c:f>Sheet1!#REF!</c:f>
              <c:numCache>
                <c:formatCode>General</c:formatCode>
                <c:ptCount val="1"/>
                <c:pt idx="0">
                  <c:v>1</c:v>
                </c:pt>
              </c:numCache>
            </c:numRef>
          </c:val>
        </c:ser>
        <c:ser>
          <c:idx val="1"/>
          <c:order val="1"/>
          <c:tx>
            <c:strRef>
              <c:f>Sheet1!$B$1</c:f>
              <c:strCache>
                <c:ptCount val="1"/>
                <c:pt idx="0">
                  <c:v>支出</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2024</c:v>
                </c:pt>
                <c:pt idx="1">
                  <c:v>2025</c:v>
                </c:pt>
              </c:numCache>
            </c:numRef>
          </c:cat>
          <c:val>
            <c:numRef>
              <c:f>Sheet1!$B$2:$B$3</c:f>
              <c:numCache>
                <c:formatCode>General</c:formatCode>
                <c:ptCount val="2"/>
                <c:pt idx="0">
                  <c:v>299.86</c:v>
                </c:pt>
                <c:pt idx="1">
                  <c:v>297.72</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numRef>
              <c:f>Sheet1!$A$2:$A$3</c:f>
              <c:numCache>
                <c:formatCode>General</c:formatCode>
                <c:ptCount val="2"/>
                <c:pt idx="0">
                  <c:v>2024</c:v>
                </c:pt>
                <c:pt idx="1">
                  <c:v>2025</c:v>
                </c:pt>
              </c:numCache>
            </c:numRef>
          </c:cat>
          <c:val>
            <c:numRef>
              <c:f>Sheet1!#REF!</c:f>
              <c:numCache>
                <c:formatCode>General</c:formatCode>
                <c:ptCount val="1"/>
                <c:pt idx="0">
                  <c:v>1</c:v>
                </c:pt>
              </c:numCache>
            </c:numRef>
          </c:val>
        </c:ser>
        <c:dLbls>
          <c:showLegendKey val="0"/>
          <c:showVal val="0"/>
          <c:showCatName val="0"/>
          <c:showSerName val="0"/>
          <c:showPercent val="0"/>
          <c:showBubbleSize val="0"/>
        </c:dLbls>
        <c:gapWidth val="246"/>
        <c:overlap val="-28"/>
        <c:axId val="505462159"/>
        <c:axId val="336000619"/>
      </c:barChart>
      <c:catAx>
        <c:axId val="505462159"/>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36000619"/>
        <c:crosses val="autoZero"/>
        <c:auto val="1"/>
        <c:lblAlgn val="ctr"/>
        <c:lblOffset val="100"/>
        <c:noMultiLvlLbl val="0"/>
      </c:catAx>
      <c:valAx>
        <c:axId val="336000619"/>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05462159"/>
        <c:crosses val="autoZero"/>
        <c:crossBetween val="between"/>
      </c:valAx>
      <c:spPr>
        <a:noFill/>
        <a:ln>
          <a:noFill/>
        </a:ln>
        <a:effectLst/>
      </c:spPr>
    </c:plotArea>
    <c:legend>
      <c:legendPos val="b"/>
      <c:legendEntry>
        <c:idx val="0"/>
        <c:delete val="1"/>
      </c:legendEntry>
      <c:legendEntry>
        <c:idx val="2"/>
        <c:delete val="1"/>
      </c:legendEntry>
      <c:layout>
        <c:manualLayout>
          <c:xMode val="edge"/>
          <c:yMode val="edge"/>
          <c:x val="0.465780707670245"/>
          <c:y val="0.880310546296614"/>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c74c7e22-a92a-4914-b0a0-ac98e5734f2c}"/>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pieChart>
        <c:varyColors val="1"/>
        <c:ser>
          <c:idx val="0"/>
          <c:order val="0"/>
          <c:tx>
            <c:strRef>
              <c:f>Sheet1!$B$1</c:f>
              <c:strCache>
                <c:ptCount val="1"/>
                <c:pt idx="0">
                  <c:v>一般公共预算财政拨款支出决算结构</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Lbls>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社会保障和就业支出</c:v>
                </c:pt>
                <c:pt idx="1">
                  <c:v>卫生健康支出</c:v>
                </c:pt>
                <c:pt idx="2">
                  <c:v>住房保障支出</c:v>
                </c:pt>
                <c:pt idx="3">
                  <c:v>一般公共服务支出</c:v>
                </c:pt>
              </c:strCache>
            </c:strRef>
          </c:cat>
          <c:val>
            <c:numRef>
              <c:f>Sheet1!$B$2:$B$5</c:f>
              <c:numCache>
                <c:formatCode>General</c:formatCode>
                <c:ptCount val="4"/>
                <c:pt idx="0">
                  <c:v>37.21</c:v>
                </c:pt>
                <c:pt idx="1">
                  <c:v>15.23</c:v>
                </c:pt>
                <c:pt idx="2">
                  <c:v>21.49</c:v>
                </c:pt>
                <c:pt idx="3">
                  <c:v>223.79</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c0ad43ee-4af5-4a49-9287-fe5bc4e8886f}"/>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84">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cs:styleClr val="auto"/>
    </cs:fontRef>
    <cs:defRPr sz="1000" b="1" i="0" u="none" strike="noStrike" kern="1200" spc="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31</Pages>
  <Words>5595</Words>
  <Characters>6134</Characters>
  <Lines>1</Lines>
  <Paragraphs>1</Paragraphs>
  <TotalTime>8</TotalTime>
  <ScaleCrop>false</ScaleCrop>
  <LinksUpToDate>false</LinksUpToDate>
  <CharactersWithSpaces>6261</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2018-11-27T01:47:00Z</dcterms:created>
  <dc:creator>user</dc:creator>
  <cp:lastModifiedBy>秋水入梦</cp:lastModifiedBy>
  <cp:lastPrinted>2025-09-09T03:34:00Z</cp:lastPrinted>
  <dcterms:modified xsi:type="dcterms:W3CDTF">2026-09-07T02:59:13Z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158B7F63DD364BF4BAA493236A5CB340_13</vt:lpwstr>
  </property>
  <property fmtid="{D5CDD505-2E9C-101B-9397-08002B2CF9AE}" pid="4" name="KSOTemplateDocerSaveRecord">
    <vt:lpwstr>eyJoZGlkIjoiYjQ4OGRlZjIxYTQwNTVkOWE0MTE1MmIwNGY3ZjZlN2UiLCJ1c2VySWQiOiI2Mjc0NTIzNzkifQ==</vt:lpwstr>
  </property>
</Properties>
</file>